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6784643"/>
    <w:bookmarkEnd w:id="0"/>
    <w:p w14:paraId="2A207BE2" w14:textId="03F71954" w:rsidR="006037F6" w:rsidRPr="00984CA6" w:rsidRDefault="00A00320">
      <w:pPr>
        <w:spacing w:line="360" w:lineRule="auto"/>
        <w:jc w:val="both"/>
        <w:rPr>
          <w:rFonts w:asciiTheme="majorHAnsi" w:eastAsia="Times New Roman" w:hAnsiTheme="majorHAnsi" w:cstheme="majorHAnsi"/>
          <w:b/>
          <w:sz w:val="20"/>
          <w:szCs w:val="20"/>
          <w:u w:val="single"/>
        </w:rPr>
      </w:pPr>
      <w:r w:rsidRPr="00984CA6">
        <w:rPr>
          <w:rFonts w:asciiTheme="majorHAnsi" w:hAnsiTheme="majorHAnsi" w:cstheme="majorHAnsi"/>
          <w:noProof/>
          <w:sz w:val="20"/>
          <w:szCs w:val="20"/>
          <w:lang w:val="en-US" w:eastAsia="en-US"/>
        </w:rPr>
        <mc:AlternateContent>
          <mc:Choice Requires="wps">
            <w:drawing>
              <wp:anchor distT="0" distB="0" distL="114300" distR="114300" simplePos="0" relativeHeight="251658240" behindDoc="0" locked="0" layoutInCell="1" hidden="0" allowOverlap="1" wp14:anchorId="35833C7B" wp14:editId="183D639E">
                <wp:simplePos x="0" y="0"/>
                <wp:positionH relativeFrom="column">
                  <wp:posOffset>-14630</wp:posOffset>
                </wp:positionH>
                <wp:positionV relativeFrom="paragraph">
                  <wp:posOffset>-21946</wp:posOffset>
                </wp:positionV>
                <wp:extent cx="4250131" cy="409652"/>
                <wp:effectExtent l="0" t="0" r="0" b="9525"/>
                <wp:wrapNone/>
                <wp:docPr id="13" name="Rectangle 13"/>
                <wp:cNvGraphicFramePr/>
                <a:graphic xmlns:a="http://schemas.openxmlformats.org/drawingml/2006/main">
                  <a:graphicData uri="http://schemas.microsoft.com/office/word/2010/wordprocessingShape">
                    <wps:wsp>
                      <wps:cNvSpPr/>
                      <wps:spPr>
                        <a:xfrm>
                          <a:off x="0" y="0"/>
                          <a:ext cx="4250131" cy="409652"/>
                        </a:xfrm>
                        <a:prstGeom prst="rect">
                          <a:avLst/>
                        </a:prstGeom>
                        <a:solidFill>
                          <a:srgbClr val="548DD4"/>
                        </a:solidFill>
                        <a:ln>
                          <a:noFill/>
                        </a:ln>
                      </wps:spPr>
                      <wps:txbx>
                        <w:txbxContent>
                          <w:p w14:paraId="62C32274" w14:textId="589F8C00" w:rsidR="00F53B30" w:rsidRPr="00134A79" w:rsidRDefault="00545076" w:rsidP="00F34383">
                            <w:pPr>
                              <w:spacing w:before="80" w:after="80"/>
                              <w:textDirection w:val="btLr"/>
                              <w:rPr>
                                <w:lang w:val="en-US"/>
                              </w:rPr>
                            </w:pPr>
                            <w:r>
                              <w:rPr>
                                <w:b/>
                                <w:color w:val="000000"/>
                                <w:sz w:val="28"/>
                                <w:lang w:val="en-US"/>
                              </w:rPr>
                              <w:t>Original Article</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833C7B" id="Rectangle 13" o:spid="_x0000_s1026" style="position:absolute;left:0;text-align:left;margin-left:-1.15pt;margin-top:-1.75pt;width:334.6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ZwwEAAHcDAAAOAAAAZHJzL2Uyb0RvYy54bWysU8GO0zAQvSPxD5bvNElJy27UdIW2KkJa&#10;QaWFD3Acu7Hk2GbsNunfM3ZCW+CGuDgez/j5vTeTzdPYa3IW4JU1NS0WOSXCcNsqc6zp92/7dw+U&#10;+MBMy7Q1oqYX4enT9u2bzeAqsbSd1a0AgiDGV4OraReCq7LM8070zC+sEwaT0kLPAoZwzFpgA6L3&#10;Olvm+TobLLQOLBfe4+luStJtwpdS8PBVSi8C0TVFbiGtkNYmrtl2w6ojMNcpPtNg/8CiZ8rgo1eo&#10;HQuMnED9BdUrDtZbGRbc9pmVUnGRNKCaIv9DzWvHnEha0Bzvrjb5/wfLv5xf3QHQhsH5yuM2qhgl&#10;9PGL/MiYzLpczRJjIBwPy+UqL94XlHDMlfnjerWMbma32w58+CRsT+KmpoDNSB6x84sPU+mvkviY&#10;t1q1e6V1CuDYPGsgZ4aNW5UPu105o/9Wpk0sNjZemxDjSXbTEndhbMZZYGPbywGId3yvkNQL8+HA&#10;ADuOOgacgpr6HycGghL92aDNjwXKxLFJQblaf8AA7jPNfYYZ3lkcrkDJtH0OadQmjh9PwUqVhEdW&#10;E5WZLHY3WTdPYhyf+zhV3f6X7U8AAAD//wMAUEsDBBQABgAIAAAAIQAbEM2E3wAAAAgBAAAPAAAA&#10;ZHJzL2Rvd25yZXYueG1sTI9Ba8JAEIXvhf6HZQq96a5KY0izEVG8lEKpiqW3NTtNgtnZkF01/fed&#10;nvQ0M7zHm+/li8G14oJ9aDxpmIwVCKTS24YqDfvdZpSCCNGQNa0n1PCLARbF40NuMuuv9ImXbawE&#10;h1DIjIY6xi6TMpQ1OhPGvkNi7cf3zkQ++0ra3lw53LVyqlQinWmIP9Smw1WN5Wl7dhrK/frt3c8P&#10;dpnsNh/pd3r6qpTS+vlpWL6CiDjEmxn+8RkdCmY6+jPZIFoNo+mMnTxnLyBYT5I5dzvyMlEgi1ze&#10;Fyj+AAAA//8DAFBLAQItABQABgAIAAAAIQC2gziS/gAAAOEBAAATAAAAAAAAAAAAAAAAAAAAAABb&#10;Q29udGVudF9UeXBlc10ueG1sUEsBAi0AFAAGAAgAAAAhADj9If/WAAAAlAEAAAsAAAAAAAAAAAAA&#10;AAAALwEAAF9yZWxzLy5yZWxzUEsBAi0AFAAGAAgAAAAhAKjnr9nDAQAAdwMAAA4AAAAAAAAAAAAA&#10;AAAALgIAAGRycy9lMm9Eb2MueG1sUEsBAi0AFAAGAAgAAAAhABsQzYTfAAAACAEAAA8AAAAAAAAA&#10;AAAAAAAAHQQAAGRycy9kb3ducmV2LnhtbFBLBQYAAAAABAAEAPMAAAApBQAAAAA=&#10;" fillcolor="#548dd4" stroked="f">
                <v:textbox inset="2.53958mm,1.26875mm,2.53958mm,1.26875mm">
                  <w:txbxContent>
                    <w:p w14:paraId="62C32274" w14:textId="589F8C00" w:rsidR="00F53B30" w:rsidRPr="00134A79" w:rsidRDefault="00545076" w:rsidP="00F34383">
                      <w:pPr>
                        <w:spacing w:before="80" w:after="80"/>
                        <w:textDirection w:val="btLr"/>
                        <w:rPr>
                          <w:lang w:val="en-US"/>
                        </w:rPr>
                      </w:pPr>
                      <w:r>
                        <w:rPr>
                          <w:b/>
                          <w:color w:val="000000"/>
                          <w:sz w:val="28"/>
                          <w:lang w:val="en-US"/>
                        </w:rPr>
                        <w:t>Original Article</w:t>
                      </w:r>
                    </w:p>
                  </w:txbxContent>
                </v:textbox>
              </v:rect>
            </w:pict>
          </mc:Fallback>
        </mc:AlternateContent>
      </w:r>
      <w:r w:rsidR="00D220F1" w:rsidRPr="00984CA6">
        <w:rPr>
          <w:rFonts w:asciiTheme="majorHAnsi" w:eastAsia="Times New Roman" w:hAnsiTheme="majorHAnsi" w:cstheme="majorHAnsi"/>
          <w:b/>
          <w:sz w:val="20"/>
          <w:szCs w:val="20"/>
          <w:u w:val="single"/>
        </w:rPr>
        <w:t>q</w:t>
      </w:r>
      <w:r w:rsidR="00D220F1" w:rsidRPr="00984CA6">
        <w:rPr>
          <w:rFonts w:asciiTheme="majorHAnsi" w:hAnsiTheme="majorHAnsi" w:cstheme="majorHAnsi"/>
          <w:noProof/>
          <w:sz w:val="20"/>
          <w:szCs w:val="20"/>
          <w:lang w:val="en-US" w:eastAsia="en-US"/>
        </w:rPr>
        <w:drawing>
          <wp:anchor distT="0" distB="0" distL="114300" distR="114300" simplePos="0" relativeHeight="251657216" behindDoc="0" locked="0" layoutInCell="1" hidden="0" allowOverlap="1" wp14:anchorId="02B2589A" wp14:editId="6B402E4E">
            <wp:simplePos x="0" y="0"/>
            <wp:positionH relativeFrom="column">
              <wp:posOffset>4449445</wp:posOffset>
            </wp:positionH>
            <wp:positionV relativeFrom="paragraph">
              <wp:posOffset>25400</wp:posOffset>
            </wp:positionV>
            <wp:extent cx="1234440" cy="631825"/>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34440" cy="631825"/>
                    </a:xfrm>
                    <a:prstGeom prst="rect">
                      <a:avLst/>
                    </a:prstGeom>
                    <a:ln/>
                  </pic:spPr>
                </pic:pic>
              </a:graphicData>
            </a:graphic>
          </wp:anchor>
        </w:drawing>
      </w:r>
      <w:bookmarkStart w:id="1" w:name="_heading=h.gjdgxs" w:colFirst="0" w:colLast="0"/>
      <w:bookmarkEnd w:id="1"/>
    </w:p>
    <w:p w14:paraId="16C3EA5B" w14:textId="77777777" w:rsidR="00FC4D62" w:rsidRDefault="00D220F1" w:rsidP="00FC4D62">
      <w:pPr>
        <w:spacing w:before="120" w:after="120" w:line="242" w:lineRule="auto"/>
        <w:jc w:val="both"/>
        <w:rPr>
          <w:rFonts w:asciiTheme="majorHAnsi" w:hAnsiTheme="majorHAnsi" w:cstheme="majorHAnsi"/>
          <w:b/>
          <w:bCs/>
          <w:sz w:val="32"/>
          <w:szCs w:val="32"/>
          <w:shd w:val="clear" w:color="auto" w:fill="FFFFFF"/>
          <w:lang w:val="en-IN"/>
        </w:rPr>
      </w:pPr>
      <w:r w:rsidRPr="00984CA6">
        <w:rPr>
          <w:rFonts w:asciiTheme="majorHAnsi" w:hAnsiTheme="majorHAnsi" w:cstheme="majorHAnsi"/>
          <w:noProof/>
          <w:sz w:val="20"/>
          <w:szCs w:val="20"/>
          <w:lang w:val="en-US" w:eastAsia="en-US"/>
        </w:rPr>
        <mc:AlternateContent>
          <mc:Choice Requires="wps">
            <w:drawing>
              <wp:anchor distT="0" distB="0" distL="114300" distR="114300" simplePos="0" relativeHeight="251659264" behindDoc="0" locked="0" layoutInCell="1" hidden="0" allowOverlap="1" wp14:anchorId="45814A7B" wp14:editId="062372DA">
                <wp:simplePos x="0" y="0"/>
                <wp:positionH relativeFrom="column">
                  <wp:posOffset>4343400</wp:posOffset>
                </wp:positionH>
                <wp:positionV relativeFrom="paragraph">
                  <wp:posOffset>267357</wp:posOffset>
                </wp:positionV>
                <wp:extent cx="1614805" cy="774351"/>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4543360" y="3399000"/>
                          <a:ext cx="1605280" cy="762000"/>
                        </a:xfrm>
                        <a:prstGeom prst="rect">
                          <a:avLst/>
                        </a:prstGeom>
                        <a:noFill/>
                        <a:ln>
                          <a:noFill/>
                        </a:ln>
                      </wps:spPr>
                      <wps:txbx>
                        <w:txbxContent>
                          <w:p w14:paraId="701957FC" w14:textId="77777777" w:rsidR="00F53B30" w:rsidRDefault="00F53B30">
                            <w:pPr>
                              <w:spacing w:line="275" w:lineRule="auto"/>
                              <w:textDirection w:val="btLr"/>
                            </w:pPr>
                            <w:r>
                              <w:rPr>
                                <w:b/>
                                <w:color w:val="000000"/>
                                <w:sz w:val="24"/>
                              </w:rPr>
                              <w:t>www.adum.edu.my</w:t>
                            </w:r>
                          </w:p>
                          <w:p w14:paraId="17514EDE" w14:textId="0F5365E8" w:rsidR="00F53B30" w:rsidRPr="00A64F77" w:rsidRDefault="00F53B30" w:rsidP="00F46075">
                            <w:pPr>
                              <w:spacing w:after="0" w:line="240" w:lineRule="auto"/>
                              <w:textDirection w:val="btLr"/>
                            </w:pPr>
                            <w:r w:rsidRPr="00A64F77">
                              <w:rPr>
                                <w:b/>
                                <w:color w:val="000000"/>
                                <w:sz w:val="16"/>
                              </w:rPr>
                              <w:t>Ann Dent UM 202</w:t>
                            </w:r>
                            <w:r w:rsidR="00E4716B" w:rsidRPr="00A64F77">
                              <w:rPr>
                                <w:b/>
                                <w:color w:val="000000"/>
                                <w:sz w:val="16"/>
                              </w:rPr>
                              <w:t>5</w:t>
                            </w:r>
                            <w:r w:rsidRPr="00A64F77">
                              <w:rPr>
                                <w:b/>
                                <w:color w:val="000000"/>
                                <w:sz w:val="16"/>
                              </w:rPr>
                              <w:t>, 3</w:t>
                            </w:r>
                            <w:r w:rsidR="00E4716B" w:rsidRPr="00A64F77">
                              <w:rPr>
                                <w:b/>
                                <w:color w:val="000000"/>
                                <w:sz w:val="16"/>
                              </w:rPr>
                              <w:t>2</w:t>
                            </w:r>
                            <w:r w:rsidRPr="00A64F77">
                              <w:rPr>
                                <w:b/>
                                <w:color w:val="000000"/>
                                <w:sz w:val="16"/>
                              </w:rPr>
                              <w:t xml:space="preserve">: </w:t>
                            </w:r>
                            <w:r w:rsidR="004108BC" w:rsidRPr="00A64F77">
                              <w:rPr>
                                <w:b/>
                                <w:color w:val="000000"/>
                                <w:sz w:val="16"/>
                              </w:rPr>
                              <w:t>23-29</w:t>
                            </w:r>
                          </w:p>
                          <w:p w14:paraId="254B58EA" w14:textId="4BC2C79A" w:rsidR="00F53B30" w:rsidRDefault="00F53B30" w:rsidP="00F46075">
                            <w:pPr>
                              <w:spacing w:after="0" w:line="240" w:lineRule="auto"/>
                              <w:textDirection w:val="btLr"/>
                            </w:pPr>
                            <w:r w:rsidRPr="00A64F77">
                              <w:rPr>
                                <w:b/>
                                <w:color w:val="000000"/>
                                <w:sz w:val="16"/>
                              </w:rPr>
                              <w:t>DoI: 10.22452/adum.vol3</w:t>
                            </w:r>
                            <w:r w:rsidR="00E4716B" w:rsidRPr="00A64F77">
                              <w:rPr>
                                <w:b/>
                                <w:color w:val="000000"/>
                                <w:sz w:val="16"/>
                              </w:rPr>
                              <w:t>2</w:t>
                            </w:r>
                            <w:r w:rsidRPr="00A64F77">
                              <w:rPr>
                                <w:b/>
                                <w:color w:val="000000"/>
                                <w:sz w:val="16"/>
                              </w:rPr>
                              <w:t>.</w:t>
                            </w:r>
                            <w:r w:rsidR="004108BC" w:rsidRPr="00A64F77">
                              <w:rPr>
                                <w:b/>
                                <w:color w:val="000000"/>
                                <w:sz w:val="16"/>
                              </w:rPr>
                              <w:t>5</w:t>
                            </w:r>
                          </w:p>
                        </w:txbxContent>
                      </wps:txbx>
                      <wps:bodyPr spcFirstLastPara="1" wrap="square" lIns="91425" tIns="45675" rIns="91425" bIns="45675"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814A7B" id="Rectangle 11" o:spid="_x0000_s1027" style="position:absolute;left:0;text-align:left;margin-left:342pt;margin-top:21.05pt;width:127.15pt;height:6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BvgEAAGEDAAAOAAAAZHJzL2Uyb0RvYy54bWysU8lu2zAQvRfoPxC815K8KLFgOSgauCgQ&#10;tAbSfABNkRYBiWRnaEv++w5pJ3abW9ELNcvDmzeLVg9j37GjAjTO1ryY5JwpK11j7L7mLz83n+45&#10;wyBsIzpnVc1PCvnD+uOH1eArNXWt6xoFjEgsVoOveRuCr7IMZat6gRPnlaWkdtCLQC7sswbEQOx9&#10;l03zvMwGB40HJxUiRR/PSb5O/ForGX5ojSqwruakLaQX0ruLb7ZeiWoPwrdGXmSIf1DRC2Op6BvV&#10;owiCHcC8o+qNBIdOh4l0fea0NlKlHqibIv+rm+dWeJV6oeGgfxsT/j9a+f347LdAYxg8Vkhm7GLU&#10;0Mcv6WNjzeeL+WxW0vhONZ/Nlss8vwxOjYFJAhRlvpjeE0AS4q6kxSRAdmXygOGrcj2LRs2BFpPm&#10;JY5PGKg6QV8hsbB1G9N1aTmd/SNAwBjJrnKjFcbdyExDSuJGY2TnmtMWGHq5MVTySWDYCqDdFpwN&#10;tO+a46+DAMVZ983SQJfFfLqgA0nOfFHekQO3md1tRljZOjqjwNnZ/BLSUZ2lfj4Ep01q6yrlopn2&#10;mLq93Fw8lFs/oa5/xvo3AAAA//8DAFBLAwQUAAYACAAAACEA5NZ+zOMAAAAPAQAADwAAAGRycy9k&#10;b3ducmV2LnhtbEyPzU7DMBCE70i8g7VI3KiTtIpCGqfip3CktOUBnHibRI3XIXbbwNOznOCy0mpm&#10;Z+crVpPtxRlH3zlSEM8iEEi1Mx01Cj72L3cZCB80Gd07QgVf6GFVXl8VOjfuQls870IjOIR8rhW0&#10;IQy5lL5u0Wo/cwMSawc3Wh14HRtpRn3hcNvLJIpSaXVH/KHVAz61WB93J6tgnZnP77dHEzu3rzbr&#10;bftqzXui1O3N9Lzk8bAEEXAKfxfwy8D9oeRilTuR8aJXkGYLBgoKFkkMgg3382wOomJnyoosC/mf&#10;o/wBAAD//wMAUEsBAi0AFAAGAAgAAAAhALaDOJL+AAAA4QEAABMAAAAAAAAAAAAAAAAAAAAAAFtD&#10;b250ZW50X1R5cGVzXS54bWxQSwECLQAUAAYACAAAACEAOP0h/9YAAACUAQAACwAAAAAAAAAAAAAA&#10;AAAvAQAAX3JlbHMvLnJlbHNQSwECLQAUAAYACAAAACEACkVJAb4BAABhAwAADgAAAAAAAAAAAAAA&#10;AAAuAgAAZHJzL2Uyb0RvYy54bWxQSwECLQAUAAYACAAAACEA5NZ+zOMAAAAPAQAADwAAAAAAAAAA&#10;AAAAAAAYBAAAZHJzL2Rvd25yZXYueG1sUEsFBgAAAAAEAAQA8wAAACgFAAAAAA==&#10;" filled="f" stroked="f">
                <v:textbox inset="2.53958mm,1.26875mm,2.53958mm,1.26875mm">
                  <w:txbxContent>
                    <w:p w14:paraId="701957FC" w14:textId="77777777" w:rsidR="00F53B30" w:rsidRDefault="00F53B30">
                      <w:pPr>
                        <w:spacing w:line="275" w:lineRule="auto"/>
                        <w:textDirection w:val="btLr"/>
                      </w:pPr>
                      <w:r>
                        <w:rPr>
                          <w:b/>
                          <w:color w:val="000000"/>
                          <w:sz w:val="24"/>
                        </w:rPr>
                        <w:t>www.adum.edu.my</w:t>
                      </w:r>
                    </w:p>
                    <w:p w14:paraId="17514EDE" w14:textId="0F5365E8" w:rsidR="00F53B30" w:rsidRPr="00A64F77" w:rsidRDefault="00F53B30" w:rsidP="00F46075">
                      <w:pPr>
                        <w:spacing w:after="0" w:line="240" w:lineRule="auto"/>
                        <w:textDirection w:val="btLr"/>
                      </w:pPr>
                      <w:r w:rsidRPr="00A64F77">
                        <w:rPr>
                          <w:b/>
                          <w:color w:val="000000"/>
                          <w:sz w:val="16"/>
                        </w:rPr>
                        <w:t>Ann Dent UM 202</w:t>
                      </w:r>
                      <w:r w:rsidR="00E4716B" w:rsidRPr="00A64F77">
                        <w:rPr>
                          <w:b/>
                          <w:color w:val="000000"/>
                          <w:sz w:val="16"/>
                        </w:rPr>
                        <w:t>5</w:t>
                      </w:r>
                      <w:r w:rsidRPr="00A64F77">
                        <w:rPr>
                          <w:b/>
                          <w:color w:val="000000"/>
                          <w:sz w:val="16"/>
                        </w:rPr>
                        <w:t>, 3</w:t>
                      </w:r>
                      <w:r w:rsidR="00E4716B" w:rsidRPr="00A64F77">
                        <w:rPr>
                          <w:b/>
                          <w:color w:val="000000"/>
                          <w:sz w:val="16"/>
                        </w:rPr>
                        <w:t>2</w:t>
                      </w:r>
                      <w:r w:rsidRPr="00A64F77">
                        <w:rPr>
                          <w:b/>
                          <w:color w:val="000000"/>
                          <w:sz w:val="16"/>
                        </w:rPr>
                        <w:t xml:space="preserve">: </w:t>
                      </w:r>
                      <w:r w:rsidR="004108BC" w:rsidRPr="00A64F77">
                        <w:rPr>
                          <w:b/>
                          <w:color w:val="000000"/>
                          <w:sz w:val="16"/>
                        </w:rPr>
                        <w:t>23-29</w:t>
                      </w:r>
                    </w:p>
                    <w:p w14:paraId="254B58EA" w14:textId="4BC2C79A" w:rsidR="00F53B30" w:rsidRDefault="00F53B30" w:rsidP="00F46075">
                      <w:pPr>
                        <w:spacing w:after="0" w:line="240" w:lineRule="auto"/>
                        <w:textDirection w:val="btLr"/>
                      </w:pPr>
                      <w:proofErr w:type="spellStart"/>
                      <w:r w:rsidRPr="00A64F77">
                        <w:rPr>
                          <w:b/>
                          <w:color w:val="000000"/>
                          <w:sz w:val="16"/>
                        </w:rPr>
                        <w:t>DoI</w:t>
                      </w:r>
                      <w:proofErr w:type="spellEnd"/>
                      <w:r w:rsidRPr="00A64F77">
                        <w:rPr>
                          <w:b/>
                          <w:color w:val="000000"/>
                          <w:sz w:val="16"/>
                        </w:rPr>
                        <w:t>: 10.22452/adum.vol3</w:t>
                      </w:r>
                      <w:r w:rsidR="00E4716B" w:rsidRPr="00A64F77">
                        <w:rPr>
                          <w:b/>
                          <w:color w:val="000000"/>
                          <w:sz w:val="16"/>
                        </w:rPr>
                        <w:t>2</w:t>
                      </w:r>
                      <w:r w:rsidRPr="00A64F77">
                        <w:rPr>
                          <w:b/>
                          <w:color w:val="000000"/>
                          <w:sz w:val="16"/>
                        </w:rPr>
                        <w:t>.</w:t>
                      </w:r>
                      <w:r w:rsidR="004108BC" w:rsidRPr="00A64F77">
                        <w:rPr>
                          <w:b/>
                          <w:color w:val="000000"/>
                          <w:sz w:val="16"/>
                        </w:rPr>
                        <w:t>5</w:t>
                      </w:r>
                    </w:p>
                  </w:txbxContent>
                </v:textbox>
                <w10:wrap type="square"/>
              </v:rect>
            </w:pict>
          </mc:Fallback>
        </mc:AlternateContent>
      </w:r>
    </w:p>
    <w:p w14:paraId="56CF6D13" w14:textId="2D9F71C1" w:rsidR="00545076" w:rsidRPr="00545076" w:rsidRDefault="00545076" w:rsidP="00545076">
      <w:pPr>
        <w:spacing w:after="0" w:line="240" w:lineRule="auto"/>
        <w:jc w:val="both"/>
        <w:rPr>
          <w:rFonts w:asciiTheme="majorHAnsi" w:hAnsiTheme="majorHAnsi" w:cstheme="majorHAnsi"/>
          <w:b/>
          <w:bCs/>
          <w:sz w:val="32"/>
          <w:szCs w:val="32"/>
          <w:shd w:val="clear" w:color="auto" w:fill="FFFFFF"/>
          <w:lang w:val="en-GB"/>
        </w:rPr>
      </w:pPr>
      <w:r w:rsidRPr="00545076">
        <w:rPr>
          <w:rFonts w:asciiTheme="majorHAnsi" w:hAnsiTheme="majorHAnsi" w:cstheme="majorHAnsi"/>
          <w:b/>
          <w:bCs/>
          <w:sz w:val="32"/>
          <w:szCs w:val="32"/>
          <w:shd w:val="clear" w:color="auto" w:fill="FFFFFF"/>
          <w:lang w:val="en-GB"/>
        </w:rPr>
        <w:t xml:space="preserve">Hypertension Among Dental Patients: A Single Institution Experience and Development of </w:t>
      </w:r>
      <w:r>
        <w:rPr>
          <w:rFonts w:asciiTheme="majorHAnsi" w:hAnsiTheme="majorHAnsi" w:cstheme="majorHAnsi"/>
          <w:b/>
          <w:bCs/>
          <w:sz w:val="32"/>
          <w:szCs w:val="32"/>
          <w:shd w:val="clear" w:color="auto" w:fill="FFFFFF"/>
          <w:lang w:val="en-GB"/>
        </w:rPr>
        <w:t>a</w:t>
      </w:r>
      <w:r w:rsidRPr="00545076">
        <w:rPr>
          <w:rFonts w:asciiTheme="majorHAnsi" w:hAnsiTheme="majorHAnsi" w:cstheme="majorHAnsi"/>
          <w:b/>
          <w:bCs/>
          <w:sz w:val="32"/>
          <w:szCs w:val="32"/>
          <w:shd w:val="clear" w:color="auto" w:fill="FFFFFF"/>
          <w:lang w:val="en-GB"/>
        </w:rPr>
        <w:t xml:space="preserve"> Working Clinical Algorithm </w:t>
      </w:r>
      <w:r>
        <w:rPr>
          <w:rFonts w:asciiTheme="majorHAnsi" w:hAnsiTheme="majorHAnsi" w:cstheme="majorHAnsi"/>
          <w:b/>
          <w:bCs/>
          <w:sz w:val="32"/>
          <w:szCs w:val="32"/>
          <w:shd w:val="clear" w:color="auto" w:fill="FFFFFF"/>
          <w:lang w:val="en-GB"/>
        </w:rPr>
        <w:t>f</w:t>
      </w:r>
      <w:r w:rsidRPr="00545076">
        <w:rPr>
          <w:rFonts w:asciiTheme="majorHAnsi" w:hAnsiTheme="majorHAnsi" w:cstheme="majorHAnsi"/>
          <w:b/>
          <w:bCs/>
          <w:sz w:val="32"/>
          <w:szCs w:val="32"/>
          <w:shd w:val="clear" w:color="auto" w:fill="FFFFFF"/>
          <w:lang w:val="en-GB"/>
        </w:rPr>
        <w:t>or Dental Practitioners</w:t>
      </w:r>
    </w:p>
    <w:p w14:paraId="4D784008" w14:textId="77777777" w:rsidR="008C5DF2" w:rsidRDefault="008C5DF2" w:rsidP="008509FB">
      <w:pPr>
        <w:spacing w:after="0" w:line="240" w:lineRule="auto"/>
        <w:jc w:val="both"/>
        <w:rPr>
          <w:b/>
          <w:bCs/>
          <w:sz w:val="24"/>
          <w:szCs w:val="24"/>
          <w:lang w:val="en-GB"/>
        </w:rPr>
      </w:pPr>
    </w:p>
    <w:p w14:paraId="4FAFE702" w14:textId="6084DA05" w:rsidR="00955196" w:rsidRPr="00955196" w:rsidRDefault="00955196" w:rsidP="00955196">
      <w:pPr>
        <w:spacing w:after="0" w:line="240" w:lineRule="auto"/>
        <w:jc w:val="both"/>
        <w:rPr>
          <w:rFonts w:asciiTheme="majorHAnsi" w:hAnsiTheme="majorHAnsi" w:cstheme="majorHAnsi"/>
          <w:b/>
          <w:bCs/>
          <w:sz w:val="24"/>
          <w:szCs w:val="24"/>
          <w:lang w:val="en-US"/>
        </w:rPr>
      </w:pPr>
      <w:r w:rsidRPr="00955196">
        <w:rPr>
          <w:rFonts w:asciiTheme="majorHAnsi" w:hAnsiTheme="majorHAnsi" w:cstheme="majorHAnsi"/>
          <w:b/>
          <w:bCs/>
          <w:sz w:val="24"/>
          <w:szCs w:val="24"/>
          <w:lang w:val="en-US"/>
        </w:rPr>
        <w:t>Nalisha Mohamed Ramli</w:t>
      </w:r>
      <w:r w:rsidRPr="00955196">
        <w:rPr>
          <w:rFonts w:asciiTheme="majorHAnsi" w:hAnsiTheme="majorHAnsi" w:cstheme="majorHAnsi"/>
          <w:b/>
          <w:bCs/>
          <w:sz w:val="24"/>
          <w:szCs w:val="24"/>
          <w:vertAlign w:val="superscript"/>
          <w:lang w:val="en-US"/>
        </w:rPr>
        <w:t>1</w:t>
      </w:r>
      <w:r w:rsidRPr="00955196">
        <w:rPr>
          <w:rFonts w:asciiTheme="majorHAnsi" w:hAnsiTheme="majorHAnsi" w:cstheme="majorHAnsi"/>
          <w:b/>
          <w:bCs/>
          <w:sz w:val="24"/>
          <w:szCs w:val="24"/>
          <w:lang w:val="en-US"/>
        </w:rPr>
        <w:t>, Raid Hamizan Mohd Zulkifle</w:t>
      </w:r>
      <w:r w:rsidRPr="00955196">
        <w:rPr>
          <w:rFonts w:asciiTheme="majorHAnsi" w:hAnsiTheme="majorHAnsi" w:cstheme="majorHAnsi"/>
          <w:b/>
          <w:bCs/>
          <w:sz w:val="24"/>
          <w:szCs w:val="24"/>
          <w:vertAlign w:val="superscript"/>
          <w:lang w:val="en-US"/>
        </w:rPr>
        <w:t>2</w:t>
      </w:r>
      <w:r w:rsidRPr="00955196">
        <w:rPr>
          <w:rFonts w:asciiTheme="majorHAnsi" w:hAnsiTheme="majorHAnsi" w:cstheme="majorHAnsi"/>
          <w:b/>
          <w:bCs/>
          <w:sz w:val="24"/>
          <w:szCs w:val="24"/>
          <w:lang w:val="en-US"/>
        </w:rPr>
        <w:t>, Aqilah Salmi Abdul Salam</w:t>
      </w:r>
      <w:r w:rsidRPr="00955196">
        <w:rPr>
          <w:rFonts w:asciiTheme="majorHAnsi" w:hAnsiTheme="majorHAnsi" w:cstheme="majorHAnsi"/>
          <w:b/>
          <w:bCs/>
          <w:sz w:val="24"/>
          <w:szCs w:val="24"/>
          <w:vertAlign w:val="superscript"/>
          <w:lang w:val="en-US"/>
        </w:rPr>
        <w:t>2</w:t>
      </w:r>
      <w:r w:rsidRPr="00955196">
        <w:rPr>
          <w:rFonts w:asciiTheme="majorHAnsi" w:hAnsiTheme="majorHAnsi" w:cstheme="majorHAnsi"/>
          <w:b/>
          <w:bCs/>
          <w:sz w:val="24"/>
          <w:szCs w:val="24"/>
          <w:lang w:val="en-US"/>
        </w:rPr>
        <w:t>, Nor Azura Ahmad Tarmidzi</w:t>
      </w:r>
      <w:r w:rsidRPr="00955196">
        <w:rPr>
          <w:rFonts w:asciiTheme="majorHAnsi" w:hAnsiTheme="majorHAnsi" w:cstheme="majorHAnsi"/>
          <w:b/>
          <w:bCs/>
          <w:sz w:val="24"/>
          <w:szCs w:val="24"/>
          <w:vertAlign w:val="superscript"/>
          <w:lang w:val="en-US"/>
        </w:rPr>
        <w:t>1</w:t>
      </w:r>
      <w:r w:rsidRPr="00955196">
        <w:rPr>
          <w:rFonts w:asciiTheme="majorHAnsi" w:hAnsiTheme="majorHAnsi" w:cstheme="majorHAnsi"/>
          <w:b/>
          <w:bCs/>
          <w:sz w:val="24"/>
          <w:szCs w:val="24"/>
          <w:lang w:val="en-US"/>
        </w:rPr>
        <w:t>, Norashikin Amran</w:t>
      </w:r>
      <w:r w:rsidRPr="00955196">
        <w:rPr>
          <w:rFonts w:asciiTheme="majorHAnsi" w:hAnsiTheme="majorHAnsi" w:cstheme="majorHAnsi"/>
          <w:b/>
          <w:bCs/>
          <w:sz w:val="24"/>
          <w:szCs w:val="24"/>
          <w:vertAlign w:val="superscript"/>
          <w:lang w:val="en-US"/>
        </w:rPr>
        <w:t>1</w:t>
      </w:r>
    </w:p>
    <w:p w14:paraId="16814D51" w14:textId="77777777" w:rsidR="008C5DF2" w:rsidRDefault="008C5DF2" w:rsidP="008509FB">
      <w:pPr>
        <w:spacing w:after="0" w:line="240" w:lineRule="auto"/>
        <w:jc w:val="both"/>
        <w:rPr>
          <w:b/>
          <w:bCs/>
          <w:sz w:val="24"/>
          <w:szCs w:val="24"/>
          <w:lang w:val="en-GB"/>
        </w:rPr>
      </w:pPr>
    </w:p>
    <w:p w14:paraId="5654889C" w14:textId="77777777" w:rsidR="005A1391" w:rsidRDefault="005A1391" w:rsidP="00EF492E">
      <w:pPr>
        <w:spacing w:after="0" w:line="240" w:lineRule="auto"/>
        <w:jc w:val="both"/>
        <w:rPr>
          <w:b/>
          <w:bCs/>
          <w:iCs/>
          <w:sz w:val="20"/>
          <w:szCs w:val="24"/>
          <w:lang w:val="en-US"/>
        </w:rPr>
      </w:pPr>
      <w:r w:rsidRPr="00FD7FFA">
        <w:rPr>
          <w:b/>
          <w:bCs/>
          <w:iCs/>
          <w:sz w:val="20"/>
          <w:szCs w:val="24"/>
          <w:lang w:val="en-US"/>
        </w:rPr>
        <w:t>KEYWORDS</w:t>
      </w:r>
    </w:p>
    <w:p w14:paraId="6F149E8E" w14:textId="77777777" w:rsidR="005A1391" w:rsidRDefault="005A1391" w:rsidP="00EF492E">
      <w:pPr>
        <w:spacing w:after="0" w:line="240" w:lineRule="auto"/>
        <w:jc w:val="both"/>
        <w:rPr>
          <w:b/>
          <w:bCs/>
          <w:iCs/>
          <w:sz w:val="20"/>
          <w:szCs w:val="24"/>
          <w:lang w:val="en-US"/>
        </w:rPr>
      </w:pPr>
    </w:p>
    <w:p w14:paraId="35DE03DD" w14:textId="04710179" w:rsidR="008D0C49" w:rsidRDefault="00545076" w:rsidP="00F96861">
      <w:pPr>
        <w:spacing w:after="0" w:line="240" w:lineRule="auto"/>
        <w:jc w:val="both"/>
        <w:rPr>
          <w:bCs/>
          <w:iCs/>
          <w:sz w:val="20"/>
          <w:szCs w:val="24"/>
          <w:lang w:val="en-GB"/>
        </w:rPr>
      </w:pPr>
      <w:r w:rsidRPr="00545076">
        <w:rPr>
          <w:bCs/>
          <w:iCs/>
          <w:sz w:val="20"/>
          <w:szCs w:val="24"/>
          <w:lang w:val="en-GB"/>
        </w:rPr>
        <w:t xml:space="preserve">Hypertension, </w:t>
      </w:r>
      <w:r>
        <w:rPr>
          <w:bCs/>
          <w:iCs/>
          <w:sz w:val="20"/>
          <w:szCs w:val="24"/>
          <w:lang w:val="en-GB"/>
        </w:rPr>
        <w:t>p</w:t>
      </w:r>
      <w:r w:rsidRPr="00545076">
        <w:rPr>
          <w:bCs/>
          <w:iCs/>
          <w:sz w:val="20"/>
          <w:szCs w:val="24"/>
          <w:lang w:val="en-GB"/>
        </w:rPr>
        <w:t xml:space="preserve">revalence, </w:t>
      </w:r>
      <w:r>
        <w:rPr>
          <w:bCs/>
          <w:iCs/>
          <w:sz w:val="20"/>
          <w:szCs w:val="24"/>
          <w:lang w:val="en-GB"/>
        </w:rPr>
        <w:t>b</w:t>
      </w:r>
      <w:r w:rsidRPr="00545076">
        <w:rPr>
          <w:bCs/>
          <w:iCs/>
          <w:sz w:val="20"/>
          <w:szCs w:val="24"/>
          <w:lang w:val="en-GB"/>
        </w:rPr>
        <w:t xml:space="preserve">lood </w:t>
      </w:r>
      <w:r>
        <w:rPr>
          <w:bCs/>
          <w:iCs/>
          <w:sz w:val="20"/>
          <w:szCs w:val="24"/>
          <w:lang w:val="en-GB"/>
        </w:rPr>
        <w:t>p</w:t>
      </w:r>
      <w:r w:rsidRPr="00545076">
        <w:rPr>
          <w:bCs/>
          <w:iCs/>
          <w:sz w:val="20"/>
          <w:szCs w:val="24"/>
          <w:lang w:val="en-GB"/>
        </w:rPr>
        <w:t xml:space="preserve">ressure, </w:t>
      </w:r>
      <w:r>
        <w:rPr>
          <w:bCs/>
          <w:iCs/>
          <w:sz w:val="20"/>
          <w:szCs w:val="24"/>
          <w:lang w:val="en-GB"/>
        </w:rPr>
        <w:t>d</w:t>
      </w:r>
      <w:r w:rsidRPr="00545076">
        <w:rPr>
          <w:bCs/>
          <w:iCs/>
          <w:sz w:val="20"/>
          <w:szCs w:val="24"/>
          <w:lang w:val="en-GB"/>
        </w:rPr>
        <w:t xml:space="preserve">ental </w:t>
      </w:r>
      <w:r>
        <w:rPr>
          <w:bCs/>
          <w:iCs/>
          <w:sz w:val="20"/>
          <w:szCs w:val="24"/>
          <w:lang w:val="en-GB"/>
        </w:rPr>
        <w:t>t</w:t>
      </w:r>
      <w:r w:rsidRPr="00545076">
        <w:rPr>
          <w:bCs/>
          <w:iCs/>
          <w:sz w:val="20"/>
          <w:szCs w:val="24"/>
          <w:lang w:val="en-GB"/>
        </w:rPr>
        <w:t xml:space="preserve">reatment, </w:t>
      </w:r>
      <w:r>
        <w:rPr>
          <w:bCs/>
          <w:iCs/>
          <w:sz w:val="20"/>
          <w:szCs w:val="24"/>
          <w:lang w:val="en-GB"/>
        </w:rPr>
        <w:t>a</w:t>
      </w:r>
      <w:r w:rsidRPr="00545076">
        <w:rPr>
          <w:bCs/>
          <w:iCs/>
          <w:sz w:val="20"/>
          <w:szCs w:val="24"/>
          <w:lang w:val="en-GB"/>
        </w:rPr>
        <w:t>lgorithm</w:t>
      </w:r>
    </w:p>
    <w:p w14:paraId="129796EC" w14:textId="77777777" w:rsidR="00545076" w:rsidRDefault="00545076" w:rsidP="00F96861">
      <w:pPr>
        <w:spacing w:after="0" w:line="240" w:lineRule="auto"/>
        <w:jc w:val="both"/>
        <w:rPr>
          <w:b/>
          <w:sz w:val="20"/>
          <w:szCs w:val="20"/>
          <w:lang w:val="en-GB"/>
        </w:rPr>
      </w:pPr>
    </w:p>
    <w:p w14:paraId="6577A060" w14:textId="23170A16" w:rsidR="00B368FD" w:rsidRDefault="00B368FD" w:rsidP="00F96861">
      <w:pPr>
        <w:spacing w:after="0" w:line="240" w:lineRule="auto"/>
        <w:jc w:val="both"/>
        <w:rPr>
          <w:b/>
          <w:sz w:val="20"/>
          <w:szCs w:val="20"/>
          <w:lang w:val="en-GB"/>
        </w:rPr>
      </w:pPr>
      <w:r>
        <w:rPr>
          <w:b/>
          <w:sz w:val="20"/>
          <w:szCs w:val="20"/>
          <w:lang w:val="en-GB"/>
        </w:rPr>
        <w:t>ABSTRACT</w:t>
      </w:r>
    </w:p>
    <w:p w14:paraId="45EAB4CD" w14:textId="77777777" w:rsidR="00B368FD" w:rsidRPr="00F96861" w:rsidRDefault="00B368FD" w:rsidP="00F96861">
      <w:pPr>
        <w:spacing w:after="0" w:line="240" w:lineRule="auto"/>
        <w:jc w:val="both"/>
        <w:rPr>
          <w:b/>
          <w:sz w:val="20"/>
          <w:szCs w:val="20"/>
          <w:lang w:val="en-GB"/>
        </w:rPr>
      </w:pPr>
    </w:p>
    <w:p w14:paraId="015BAD4B" w14:textId="77777777" w:rsidR="00545076" w:rsidRPr="00545076" w:rsidRDefault="00545076" w:rsidP="00545076">
      <w:pPr>
        <w:spacing w:after="0" w:line="240" w:lineRule="auto"/>
        <w:jc w:val="both"/>
        <w:rPr>
          <w:bCs/>
          <w:sz w:val="20"/>
          <w:szCs w:val="20"/>
          <w:lang w:val="en-GB"/>
        </w:rPr>
      </w:pPr>
      <w:r w:rsidRPr="00545076">
        <w:rPr>
          <w:bCs/>
          <w:sz w:val="20"/>
          <w:szCs w:val="20"/>
          <w:lang w:val="en-GB"/>
        </w:rPr>
        <w:t>Hypertension is one of the most common comorbidities in Malaysia mandating the need for screening prior to dental treatment to identify undiagnosed cases and ensure safe delivery of care. A standard protocol is imperative to guide dental practitioners to manage their patients based on the blood pressure readings. This study identifies the prevalence of known and unknown cases of hypertension in patients attending Universiti Sains Islam Malaysia (USIM) Dental Clinic and proposed a working clinical algorithm to be used for dental patients with abnormal blood pressure. It involves a retrospective study of 386 patients from the year 2017 until 2021. All data were analysed using Statistical Program for Social Science (SPSS) version 28.0. A literature review was also done to construct a clinical algorithm. The prevalence of patients with known hypertension in our study is 33.2% and 29.8% of them presented with unknown elevated blood pressure reading. Only 9.3% of uncontrolled and unknown cases were actually given referral for medical assessment.</w:t>
      </w:r>
      <w:r w:rsidRPr="00545076">
        <w:rPr>
          <w:b/>
          <w:bCs/>
          <w:sz w:val="20"/>
          <w:szCs w:val="20"/>
          <w:lang w:val="en-GB"/>
        </w:rPr>
        <w:t xml:space="preserve"> </w:t>
      </w:r>
      <w:r w:rsidRPr="00545076">
        <w:rPr>
          <w:bCs/>
          <w:sz w:val="20"/>
          <w:szCs w:val="20"/>
          <w:lang w:val="en-GB"/>
        </w:rPr>
        <w:t>The presence of patients unaware of their possible hypertensive condition warrants the need for screening prior to dental treatment, hence the need for a standard protocol for all dental practitioners.</w:t>
      </w:r>
    </w:p>
    <w:p w14:paraId="2AE4BA85" w14:textId="77777777" w:rsidR="006037F6" w:rsidRPr="00984CA6" w:rsidRDefault="00D220F1">
      <w:pPr>
        <w:spacing w:line="360" w:lineRule="auto"/>
        <w:jc w:val="both"/>
        <w:rPr>
          <w:rFonts w:asciiTheme="majorHAnsi" w:hAnsiTheme="majorHAnsi" w:cstheme="majorHAnsi"/>
          <w:b/>
          <w:sz w:val="20"/>
          <w:szCs w:val="20"/>
        </w:rPr>
        <w:sectPr w:rsidR="006037F6" w:rsidRPr="00984CA6" w:rsidSect="004108BC">
          <w:headerReference w:type="default" r:id="rId10"/>
          <w:footerReference w:type="default" r:id="rId11"/>
          <w:pgSz w:w="11906" w:h="16838"/>
          <w:pgMar w:top="1440" w:right="1556" w:bottom="1440" w:left="1440" w:header="708" w:footer="708" w:gutter="0"/>
          <w:pgNumType w:start="23"/>
          <w:cols w:space="720"/>
        </w:sectPr>
      </w:pPr>
      <w:r w:rsidRPr="00984CA6">
        <w:rPr>
          <w:rFonts w:asciiTheme="majorHAnsi" w:hAnsiTheme="majorHAnsi" w:cstheme="majorHAnsi"/>
          <w:noProof/>
          <w:sz w:val="20"/>
          <w:szCs w:val="20"/>
          <w:lang w:val="en-US" w:eastAsia="en-US"/>
        </w:rPr>
        <mc:AlternateContent>
          <mc:Choice Requires="wps">
            <w:drawing>
              <wp:anchor distT="0" distB="0" distL="114300" distR="114300" simplePos="0" relativeHeight="251660288" behindDoc="0" locked="0" layoutInCell="1" hidden="0" allowOverlap="1" wp14:anchorId="56E00203" wp14:editId="18F9CF7E">
                <wp:simplePos x="0" y="0"/>
                <wp:positionH relativeFrom="column">
                  <wp:posOffset>25401</wp:posOffset>
                </wp:positionH>
                <wp:positionV relativeFrom="paragraph">
                  <wp:posOffset>25400</wp:posOffset>
                </wp:positionV>
                <wp:extent cx="5670550" cy="22224"/>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2515488" y="3773650"/>
                          <a:ext cx="5661025"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E2DE0B" id="_x0000_t32" coordsize="21600,21600" o:spt="32" o:oned="t" path="m,l21600,21600e" filled="f">
                <v:path arrowok="t" fillok="f" o:connecttype="none"/>
                <o:lock v:ext="edit" shapetype="t"/>
              </v:shapetype>
              <v:shape id="Straight Arrow Connector 12" o:spid="_x0000_s1026" type="#_x0000_t32" style="position:absolute;margin-left:2pt;margin-top:2pt;width:446.5pt;height:1.7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Aq5AEAALIDAAAOAAAAZHJzL2Uyb0RvYy54bWysU8uOEzEQvCPxD5bvZB7LJCHKZA8JCwcE&#10;KwEf4PVjxsJ2W7bJJH9P2zO7y+OAhJiD5bG7u6qry/vbizXkLEPU4HrarGpKpOMgtBt6+vXL3ast&#10;JTExJ5gBJ3t6lZHeHl6+2E9+J1sYwQgZCBZxcTf5no4p+V1VRT5Ky+IKvHR4qSBYlvA3DJUIbMLq&#10;1lRtXa+rCYLwAbiMEU9P8yU9lPpKSZ4+KRVlIqanyC2VNZT1Ia/VYc92Q2B+1Hyhwf6BhWXaIehT&#10;qRNLjHwP+o9SVvMAEVRacbAVKKW5LD1gN039WzefR+Zl6QXFif5Jpvj/yvKP56O7DyjD5OMu+vuQ&#10;u7ioYEkAVKupt3X+KFFG+/d4UNpE4uTS07ZrutdbHPG1pzebzc26WxSVl0Q4BnTrdVO3HSUcI5p2&#10;g4UQqpoRMpIPMb2TYEne9DSmwPQwpiM4h7ODMMOx84eY5sTHhJzs4E4bU0ZoHJl6+qYrWAyNpAxL&#10;CGu9wKpuKKwjGC1ySk4uFpNHE8iZoTnEt2ah9ktUhjuxOM5B5Wr2jNUJjWu07emiUOExSibeOkHS&#10;1aPbHXqeZmLRUmIkvhDclLjEtPl7HAplHOr1PJu8ewBxLSMr52iMouhi4uy8n/9L9vNTO/wAAAD/&#10;/wMAUEsDBBQABgAIAAAAIQBnQF262gAAAAUBAAAPAAAAZHJzL2Rvd25yZXYueG1sTI9BT4NAEIXv&#10;Jv6HzZh4s4uNCkWWRk08aFqjpT9gCiOQsrOE3QL+e8d40NPLy5u89022nm2nRhp869jA9SICRVy6&#10;quXawL54vkpA+YBcYeeYDHyRh3V+fpZhWrmJP2jchVpJCfsUDTQh9KnWvmzIol+4nliyTzdYDGKH&#10;WlcDTlJuO72MojttsWVZaLCnp4bK4+5kDRT9saXH1+Jtm4zLzUuMCU3vG2MuL+aHe1CB5vB3DD/4&#10;gg65MB3ciSuvOgM38kn4FUmTVSz+YCC+BZ1n+j99/g0AAP//AwBQSwECLQAUAAYACAAAACEAtoM4&#10;kv4AAADhAQAAEwAAAAAAAAAAAAAAAAAAAAAAW0NvbnRlbnRfVHlwZXNdLnhtbFBLAQItABQABgAI&#10;AAAAIQA4/SH/1gAAAJQBAAALAAAAAAAAAAAAAAAAAC8BAABfcmVscy8ucmVsc1BLAQItABQABgAI&#10;AAAAIQAWnXAq5AEAALIDAAAOAAAAAAAAAAAAAAAAAC4CAABkcnMvZTJvRG9jLnhtbFBLAQItABQA&#10;BgAIAAAAIQBnQF262gAAAAUBAAAPAAAAAAAAAAAAAAAAAD4EAABkcnMvZG93bnJldi54bWxQSwUG&#10;AAAAAAQABADzAAAARQUAAAAA&#10;" strokecolor="black [3200]">
                <v:stroke startarrowwidth="narrow" startarrowlength="short" endarrowwidth="narrow" endarrowlength="short" joinstyle="miter"/>
              </v:shape>
            </w:pict>
          </mc:Fallback>
        </mc:AlternateContent>
      </w:r>
    </w:p>
    <w:p w14:paraId="23D44F85" w14:textId="2BA730A8" w:rsidR="006037F6" w:rsidRPr="00984CA6" w:rsidRDefault="00D220F1">
      <w:pPr>
        <w:spacing w:line="360" w:lineRule="auto"/>
        <w:jc w:val="both"/>
        <w:rPr>
          <w:rFonts w:asciiTheme="majorHAnsi" w:hAnsiTheme="majorHAnsi" w:cstheme="majorHAnsi"/>
          <w:b/>
          <w:smallCaps/>
          <w:sz w:val="20"/>
          <w:szCs w:val="20"/>
        </w:rPr>
      </w:pPr>
      <w:r w:rsidRPr="00984CA6">
        <w:rPr>
          <w:rFonts w:asciiTheme="majorHAnsi" w:hAnsiTheme="majorHAnsi" w:cstheme="majorHAnsi"/>
          <w:b/>
          <w:smallCaps/>
          <w:sz w:val="20"/>
          <w:szCs w:val="20"/>
        </w:rPr>
        <w:lastRenderedPageBreak/>
        <w:t>INTRODUCTION</w:t>
      </w:r>
    </w:p>
    <w:p w14:paraId="40E55D65" w14:textId="0A57FF34" w:rsidR="00545076" w:rsidRPr="00545076" w:rsidRDefault="00AA4EE1" w:rsidP="00545076">
      <w:pPr>
        <w:spacing w:after="0" w:line="240" w:lineRule="auto"/>
        <w:jc w:val="both"/>
        <w:rPr>
          <w:noProof/>
          <w:sz w:val="20"/>
          <w:szCs w:val="20"/>
          <w:highlight w:val="white"/>
          <w:lang w:val="en-GB" w:eastAsia="en-US"/>
        </w:rPr>
      </w:pPr>
      <w:r w:rsidRPr="00214C60">
        <w:rPr>
          <w:noProof/>
          <w:sz w:val="20"/>
          <w:szCs w:val="20"/>
          <w:highlight w:val="white"/>
          <w:lang w:val="en-US" w:eastAsia="en-US"/>
        </w:rPr>
        <mc:AlternateContent>
          <mc:Choice Requires="wps">
            <w:drawing>
              <wp:anchor distT="45720" distB="45720" distL="114300" distR="114300" simplePos="0" relativeHeight="251662336" behindDoc="0" locked="0" layoutInCell="1" allowOverlap="1" wp14:anchorId="275637F5" wp14:editId="2B38D396">
                <wp:simplePos x="0" y="0"/>
                <wp:positionH relativeFrom="column">
                  <wp:posOffset>-81915</wp:posOffset>
                </wp:positionH>
                <wp:positionV relativeFrom="paragraph">
                  <wp:posOffset>2376170</wp:posOffset>
                </wp:positionV>
                <wp:extent cx="2764790" cy="795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795020"/>
                        </a:xfrm>
                        <a:prstGeom prst="rect">
                          <a:avLst/>
                        </a:prstGeom>
                        <a:solidFill>
                          <a:srgbClr val="FFFFFF"/>
                        </a:solidFill>
                        <a:ln w="9525">
                          <a:noFill/>
                          <a:miter lim="800000"/>
                          <a:headEnd/>
                          <a:tailEnd/>
                        </a:ln>
                      </wps:spPr>
                      <wps:txbx>
                        <w:txbxContent>
                          <w:p w14:paraId="3B6D1A97" w14:textId="5D39388D" w:rsidR="004B1549" w:rsidRPr="004B1549" w:rsidRDefault="004B1549" w:rsidP="007B27A8">
                            <w:pPr>
                              <w:spacing w:after="0" w:line="240" w:lineRule="auto"/>
                              <w:rPr>
                                <w:sz w:val="18"/>
                                <w:szCs w:val="18"/>
                                <w:lang w:val="en-US"/>
                              </w:rPr>
                            </w:pPr>
                            <w:r w:rsidRPr="004B1549">
                              <w:rPr>
                                <w:sz w:val="18"/>
                                <w:szCs w:val="18"/>
                                <w:vertAlign w:val="superscript"/>
                                <w:lang w:val="en-US"/>
                              </w:rPr>
                              <w:t>1</w:t>
                            </w:r>
                            <w:r w:rsidR="007B27A8" w:rsidRPr="007B27A8">
                              <w:rPr>
                                <w:sz w:val="18"/>
                                <w:szCs w:val="18"/>
                                <w:lang w:val="en-US"/>
                              </w:rPr>
                              <w:t>Department of Oral &amp; Maxillofacial Surgery, Pathology and Medicine,</w:t>
                            </w:r>
                            <w:r w:rsidR="007B27A8">
                              <w:rPr>
                                <w:sz w:val="18"/>
                                <w:szCs w:val="18"/>
                                <w:lang w:val="en-US"/>
                              </w:rPr>
                              <w:t xml:space="preserve"> </w:t>
                            </w:r>
                            <w:r w:rsidR="007B27A8" w:rsidRPr="007B27A8">
                              <w:rPr>
                                <w:sz w:val="18"/>
                                <w:szCs w:val="18"/>
                                <w:lang w:val="en-US"/>
                              </w:rPr>
                              <w:t>Faculty of Dentistry, Universiti Sains Islam Malaysia</w:t>
                            </w:r>
                          </w:p>
                          <w:p w14:paraId="613C327B" w14:textId="30AF022F" w:rsidR="002636B7" w:rsidRDefault="004B1549" w:rsidP="004B1549">
                            <w:pPr>
                              <w:spacing w:after="0" w:line="240" w:lineRule="auto"/>
                              <w:rPr>
                                <w:sz w:val="18"/>
                                <w:szCs w:val="18"/>
                                <w:lang w:val="en-US"/>
                              </w:rPr>
                            </w:pPr>
                            <w:r w:rsidRPr="004B1549">
                              <w:rPr>
                                <w:sz w:val="18"/>
                                <w:szCs w:val="18"/>
                                <w:vertAlign w:val="superscript"/>
                                <w:lang w:val="en-US"/>
                              </w:rPr>
                              <w:t>2</w:t>
                            </w:r>
                            <w:r w:rsidR="007B27A8">
                              <w:rPr>
                                <w:sz w:val="18"/>
                                <w:szCs w:val="18"/>
                                <w:lang w:val="en-US"/>
                              </w:rPr>
                              <w:t>Oral Health Program, Ministry of Health Malaysia</w:t>
                            </w:r>
                          </w:p>
                          <w:p w14:paraId="5260FF64" w14:textId="5D8F63CF" w:rsidR="00F53B30" w:rsidRPr="007172EF" w:rsidRDefault="007172EF" w:rsidP="00B368FD">
                            <w:pPr>
                              <w:spacing w:after="0" w:line="240" w:lineRule="auto"/>
                              <w:rPr>
                                <w:sz w:val="18"/>
                                <w:szCs w:val="18"/>
                                <w:lang w:val="en-US"/>
                              </w:rPr>
                            </w:pPr>
                            <w:r w:rsidRPr="007172EF">
                              <w:rPr>
                                <w:sz w:val="18"/>
                                <w:szCs w:val="18"/>
                                <w:lang w:val="en-US"/>
                              </w:rPr>
                              <w:t xml:space="preserve">*Corresponding author email: </w:t>
                            </w:r>
                            <w:r w:rsidR="007B27A8" w:rsidRPr="007B27A8">
                              <w:rPr>
                                <w:sz w:val="18"/>
                                <w:szCs w:val="18"/>
                                <w:lang w:val="en-US"/>
                              </w:rPr>
                              <w:t>nalisha@usim.edu.my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5637F5" id="_x0000_t202" coordsize="21600,21600" o:spt="202" path="m,l,21600r21600,l21600,xe">
                <v:stroke joinstyle="miter"/>
                <v:path gradientshapeok="t" o:connecttype="rect"/>
              </v:shapetype>
              <v:shape id="Text Box 2" o:spid="_x0000_s1028" type="#_x0000_t202" style="position:absolute;left:0;text-align:left;margin-left:-6.45pt;margin-top:187.1pt;width:217.7pt;height:6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9NEQIAAP0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ST9ny5v5ckUhSbHlapHPUlcyUTyfdujDRwUdi5OSIzU1qYvjow8xG1E8b4mXeTC63mlj0gL3&#10;1dYgOwoywC59qYBX24xlfclXi9kiKVuI55M3Oh3IoEZ3Jb/N4zdaJtL4YOu0JQhtxjllYuwZTyQy&#10;sglDNTBdU6nxbKRVQX0iXgijH+n90KQF/M1ZT14suf91EKg4M58sMV9N5/No3rSYL5ZEiOF1pLqO&#10;CCtJquSBs3G6DcnwEYeFe+pNoxO2l0zOKZPHEs3ze4gmvl6nXS+vdvMHAAD//wMAUEsDBBQABgAI&#10;AAAAIQDPb4eZ4wAAABABAAAPAAAAZHJzL2Rvd25yZXYueG1sTE/LboMwELxX6j9YW6mXKjGhJBSC&#10;ifpQq16T5gMWvAFUbCPsBPL33Z7ay2pXMzuPYjebXlxo9J2zClbLCATZ2unONgqOX++LJxA+oNXY&#10;O0sKruRhV97eFJhrN9k9XQ6hESxifY4K2hCGXEpft2TQL91AlrGTGw0GPsdG6hEnFje9jKNoIw12&#10;lh1aHOi1pfr7cDYKTp/Twzqbqo9wTPfJ5gW7tHJXpe7v5rctj+ctiEBz+PuA3w6cH0oOVrmz1V70&#10;CharOGOqgsc0iUEwI4njNYiKlyxLQJaF/F+k/AEAAP//AwBQSwECLQAUAAYACAAAACEAtoM4kv4A&#10;AADhAQAAEwAAAAAAAAAAAAAAAAAAAAAAW0NvbnRlbnRfVHlwZXNdLnhtbFBLAQItABQABgAIAAAA&#10;IQA4/SH/1gAAAJQBAAALAAAAAAAAAAAAAAAAAC8BAABfcmVscy8ucmVsc1BLAQItABQABgAIAAAA&#10;IQBrqg9NEQIAAP0DAAAOAAAAAAAAAAAAAAAAAC4CAABkcnMvZTJvRG9jLnhtbFBLAQItABQABgAI&#10;AAAAIQDPb4eZ4wAAABABAAAPAAAAAAAAAAAAAAAAAGsEAABkcnMvZG93bnJldi54bWxQSwUGAAAA&#10;AAQABADzAAAAewUAAAAA&#10;" stroked="f">
                <v:textbox>
                  <w:txbxContent>
                    <w:p w14:paraId="3B6D1A97" w14:textId="5D39388D" w:rsidR="004B1549" w:rsidRPr="004B1549" w:rsidRDefault="004B1549" w:rsidP="007B27A8">
                      <w:pPr>
                        <w:spacing w:after="0" w:line="240" w:lineRule="auto"/>
                        <w:rPr>
                          <w:sz w:val="18"/>
                          <w:szCs w:val="18"/>
                          <w:lang w:val="en-US"/>
                        </w:rPr>
                      </w:pPr>
                      <w:r w:rsidRPr="004B1549">
                        <w:rPr>
                          <w:sz w:val="18"/>
                          <w:szCs w:val="18"/>
                          <w:vertAlign w:val="superscript"/>
                          <w:lang w:val="en-US"/>
                        </w:rPr>
                        <w:t>1</w:t>
                      </w:r>
                      <w:r w:rsidR="007B27A8" w:rsidRPr="007B27A8">
                        <w:rPr>
                          <w:sz w:val="18"/>
                          <w:szCs w:val="18"/>
                          <w:lang w:val="en-US"/>
                        </w:rPr>
                        <w:t>Department of Oral &amp; Maxillofacial Surgery, Pathology and Medicine,</w:t>
                      </w:r>
                      <w:r w:rsidR="007B27A8">
                        <w:rPr>
                          <w:sz w:val="18"/>
                          <w:szCs w:val="18"/>
                          <w:lang w:val="en-US"/>
                        </w:rPr>
                        <w:t xml:space="preserve"> </w:t>
                      </w:r>
                      <w:r w:rsidR="007B27A8" w:rsidRPr="007B27A8">
                        <w:rPr>
                          <w:sz w:val="18"/>
                          <w:szCs w:val="18"/>
                          <w:lang w:val="en-US"/>
                        </w:rPr>
                        <w:t xml:space="preserve">Faculty of Dentistry, </w:t>
                      </w:r>
                      <w:proofErr w:type="spellStart"/>
                      <w:r w:rsidR="007B27A8" w:rsidRPr="007B27A8">
                        <w:rPr>
                          <w:sz w:val="18"/>
                          <w:szCs w:val="18"/>
                          <w:lang w:val="en-US"/>
                        </w:rPr>
                        <w:t>Universiti</w:t>
                      </w:r>
                      <w:proofErr w:type="spellEnd"/>
                      <w:r w:rsidR="007B27A8" w:rsidRPr="007B27A8">
                        <w:rPr>
                          <w:sz w:val="18"/>
                          <w:szCs w:val="18"/>
                          <w:lang w:val="en-US"/>
                        </w:rPr>
                        <w:t xml:space="preserve"> Sains Islam Malaysia</w:t>
                      </w:r>
                    </w:p>
                    <w:p w14:paraId="613C327B" w14:textId="30AF022F" w:rsidR="002636B7" w:rsidRDefault="004B1549" w:rsidP="004B1549">
                      <w:pPr>
                        <w:spacing w:after="0" w:line="240" w:lineRule="auto"/>
                        <w:rPr>
                          <w:sz w:val="18"/>
                          <w:szCs w:val="18"/>
                          <w:lang w:val="en-US"/>
                        </w:rPr>
                      </w:pPr>
                      <w:r w:rsidRPr="004B1549">
                        <w:rPr>
                          <w:sz w:val="18"/>
                          <w:szCs w:val="18"/>
                          <w:vertAlign w:val="superscript"/>
                          <w:lang w:val="en-US"/>
                        </w:rPr>
                        <w:t>2</w:t>
                      </w:r>
                      <w:r w:rsidR="007B27A8">
                        <w:rPr>
                          <w:sz w:val="18"/>
                          <w:szCs w:val="18"/>
                          <w:lang w:val="en-US"/>
                        </w:rPr>
                        <w:t>Oral Health Program, Ministry of Health Malaysia</w:t>
                      </w:r>
                    </w:p>
                    <w:p w14:paraId="5260FF64" w14:textId="5D8F63CF" w:rsidR="00F53B30" w:rsidRPr="007172EF" w:rsidRDefault="007172EF" w:rsidP="00B368FD">
                      <w:pPr>
                        <w:spacing w:after="0" w:line="240" w:lineRule="auto"/>
                        <w:rPr>
                          <w:sz w:val="18"/>
                          <w:szCs w:val="18"/>
                          <w:lang w:val="en-US"/>
                        </w:rPr>
                      </w:pPr>
                      <w:r w:rsidRPr="007172EF">
                        <w:rPr>
                          <w:sz w:val="18"/>
                          <w:szCs w:val="18"/>
                          <w:lang w:val="en-US"/>
                        </w:rPr>
                        <w:t xml:space="preserve">*Corresponding author email: </w:t>
                      </w:r>
                      <w:r w:rsidR="007B27A8" w:rsidRPr="007B27A8">
                        <w:rPr>
                          <w:sz w:val="18"/>
                          <w:szCs w:val="18"/>
                          <w:lang w:val="en-US"/>
                        </w:rPr>
                        <w:t>nalisha@usim.edu.my</w:t>
                      </w:r>
                    </w:p>
                  </w:txbxContent>
                </v:textbox>
                <w10:wrap type="square"/>
              </v:shape>
            </w:pict>
          </mc:Fallback>
        </mc:AlternateContent>
      </w:r>
      <w:r w:rsidR="00545076" w:rsidRPr="00545076">
        <w:rPr>
          <w:noProof/>
          <w:sz w:val="20"/>
          <w:szCs w:val="20"/>
          <w:highlight w:val="white"/>
          <w:lang w:val="en-GB" w:eastAsia="en-US"/>
        </w:rPr>
        <w:t>Hypertension can be defined as a persistent elevation of systolic blood pressure of 140mmHg or greater and/pr diastolic blood pressure of 90mmHg or greater</w:t>
      </w:r>
      <w:r w:rsidR="00751E86">
        <w:rPr>
          <w:noProof/>
          <w:sz w:val="20"/>
          <w:szCs w:val="20"/>
          <w:highlight w:val="white"/>
          <w:lang w:val="en-GB" w:eastAsia="en-US"/>
        </w:rPr>
        <w:t xml:space="preserve"> [1]</w:t>
      </w:r>
      <w:r w:rsidR="00545076" w:rsidRPr="00545076">
        <w:rPr>
          <w:noProof/>
          <w:sz w:val="20"/>
          <w:szCs w:val="20"/>
          <w:highlight w:val="white"/>
          <w:lang w:val="en-GB" w:eastAsia="en-US"/>
        </w:rPr>
        <w:t>. According to the World Health Organization, there is an increasing global burden of hypertension diagnosis especially in the Asia Pacific and Southeast Asia region</w:t>
      </w:r>
      <w:r w:rsidR="00035544">
        <w:rPr>
          <w:noProof/>
          <w:sz w:val="20"/>
          <w:szCs w:val="20"/>
          <w:highlight w:val="white"/>
          <w:lang w:val="en-GB" w:eastAsia="en-US"/>
        </w:rPr>
        <w:t xml:space="preserve"> [2]</w:t>
      </w:r>
      <w:r w:rsidR="00545076" w:rsidRPr="00545076">
        <w:rPr>
          <w:noProof/>
          <w:sz w:val="20"/>
          <w:szCs w:val="20"/>
          <w:highlight w:val="white"/>
          <w:lang w:val="en-GB" w:eastAsia="en-US"/>
        </w:rPr>
        <w:t>.</w:t>
      </w:r>
      <w:r w:rsidR="00035544">
        <w:rPr>
          <w:noProof/>
          <w:sz w:val="20"/>
          <w:szCs w:val="20"/>
          <w:highlight w:val="white"/>
          <w:lang w:val="en-GB" w:eastAsia="en-US"/>
        </w:rPr>
        <w:t xml:space="preserve"> </w:t>
      </w:r>
      <w:r w:rsidR="00545076" w:rsidRPr="00545076">
        <w:rPr>
          <w:noProof/>
          <w:sz w:val="20"/>
          <w:szCs w:val="20"/>
          <w:highlight w:val="white"/>
          <w:lang w:val="en-GB" w:eastAsia="en-US"/>
        </w:rPr>
        <w:t>There is a 144% increase in the number of adults with hypertension within thirty years in this region</w:t>
      </w:r>
      <w:r w:rsidR="00035544">
        <w:rPr>
          <w:noProof/>
          <w:sz w:val="20"/>
          <w:szCs w:val="20"/>
          <w:highlight w:val="white"/>
          <w:lang w:val="en-GB" w:eastAsia="en-US"/>
        </w:rPr>
        <w:t xml:space="preserve"> [2]</w:t>
      </w:r>
      <w:r w:rsidR="00545076" w:rsidRPr="00545076">
        <w:rPr>
          <w:noProof/>
          <w:sz w:val="20"/>
          <w:szCs w:val="20"/>
          <w:highlight w:val="white"/>
          <w:lang w:val="en-GB" w:eastAsia="en-US"/>
        </w:rPr>
        <w:t>.</w:t>
      </w:r>
      <w:r w:rsidR="00545076" w:rsidRPr="00545076">
        <w:rPr>
          <w:noProof/>
          <w:sz w:val="20"/>
          <w:szCs w:val="20"/>
          <w:highlight w:val="white"/>
          <w:vertAlign w:val="superscript"/>
          <w:lang w:val="en-GB" w:eastAsia="en-US"/>
        </w:rPr>
        <w:t xml:space="preserve"> </w:t>
      </w:r>
      <w:r w:rsidR="00545076" w:rsidRPr="00545076">
        <w:rPr>
          <w:noProof/>
          <w:sz w:val="20"/>
          <w:szCs w:val="20"/>
          <w:highlight w:val="white"/>
          <w:lang w:val="en-GB" w:eastAsia="en-US"/>
        </w:rPr>
        <w:t>Only 54% of adults with hypertension are diagnosed and 42% are treated but barely 21% of them actually have controlled blood pressure</w:t>
      </w:r>
      <w:r w:rsidR="008007B0">
        <w:rPr>
          <w:noProof/>
          <w:sz w:val="20"/>
          <w:szCs w:val="20"/>
          <w:highlight w:val="white"/>
          <w:lang w:val="en-GB" w:eastAsia="en-US"/>
        </w:rPr>
        <w:t xml:space="preserve"> </w:t>
      </w:r>
      <w:r w:rsidR="00035544">
        <w:rPr>
          <w:noProof/>
          <w:sz w:val="20"/>
          <w:szCs w:val="20"/>
          <w:highlight w:val="white"/>
          <w:lang w:val="en-GB" w:eastAsia="en-US"/>
        </w:rPr>
        <w:t>[2]</w:t>
      </w:r>
      <w:r w:rsidR="00545076" w:rsidRPr="00545076">
        <w:rPr>
          <w:noProof/>
          <w:sz w:val="20"/>
          <w:szCs w:val="20"/>
          <w:highlight w:val="white"/>
          <w:lang w:val="en-GB" w:eastAsia="en-US"/>
        </w:rPr>
        <w:t>.</w:t>
      </w:r>
      <w:r w:rsidR="00545076" w:rsidRPr="00545076">
        <w:rPr>
          <w:noProof/>
          <w:sz w:val="20"/>
          <w:szCs w:val="20"/>
          <w:highlight w:val="white"/>
          <w:vertAlign w:val="superscript"/>
          <w:lang w:val="en-GB" w:eastAsia="en-US"/>
        </w:rPr>
        <w:t xml:space="preserve"> </w:t>
      </w:r>
      <w:r w:rsidR="00545076" w:rsidRPr="00545076">
        <w:rPr>
          <w:noProof/>
          <w:sz w:val="20"/>
          <w:szCs w:val="20"/>
          <w:highlight w:val="white"/>
          <w:lang w:val="en-GB" w:eastAsia="en-US"/>
        </w:rPr>
        <w:t xml:space="preserve">Globally, 59% of women and 49% of men were diagnosed with hypertension in 2019 but only 47% of women and 38% of men were treated. Among </w:t>
      </w:r>
      <w:r w:rsidR="00545076" w:rsidRPr="00545076">
        <w:rPr>
          <w:noProof/>
          <w:sz w:val="20"/>
          <w:szCs w:val="20"/>
          <w:highlight w:val="white"/>
          <w:lang w:val="en-GB" w:eastAsia="en-US"/>
        </w:rPr>
        <w:lastRenderedPageBreak/>
        <w:t>people with hypertension, only 23% of women and 18% of men have them under control</w:t>
      </w:r>
      <w:r w:rsidR="00035544">
        <w:rPr>
          <w:noProof/>
          <w:sz w:val="20"/>
          <w:szCs w:val="20"/>
          <w:highlight w:val="white"/>
          <w:lang w:val="en-GB" w:eastAsia="en-US"/>
        </w:rPr>
        <w:t xml:space="preserve"> [3]</w:t>
      </w:r>
      <w:r w:rsidR="00545076" w:rsidRPr="00545076">
        <w:rPr>
          <w:noProof/>
          <w:sz w:val="20"/>
          <w:szCs w:val="20"/>
          <w:highlight w:val="white"/>
          <w:lang w:val="en-GB" w:eastAsia="en-US"/>
        </w:rPr>
        <w:t>.</w:t>
      </w:r>
    </w:p>
    <w:p w14:paraId="62FB3503" w14:textId="2AAD030D" w:rsidR="00F16BAC" w:rsidRDefault="00F16BAC" w:rsidP="00F16BAC">
      <w:pPr>
        <w:spacing w:after="0" w:line="240" w:lineRule="auto"/>
        <w:jc w:val="both"/>
        <w:rPr>
          <w:noProof/>
          <w:sz w:val="20"/>
          <w:szCs w:val="20"/>
          <w:highlight w:val="white"/>
          <w:lang w:val="en-US" w:eastAsia="en-US"/>
        </w:rPr>
      </w:pPr>
    </w:p>
    <w:p w14:paraId="173E5861" w14:textId="7EAA75F6" w:rsidR="00545076" w:rsidRPr="00545076" w:rsidRDefault="00545076" w:rsidP="00545076">
      <w:pPr>
        <w:spacing w:after="0" w:line="240" w:lineRule="auto"/>
        <w:jc w:val="both"/>
        <w:rPr>
          <w:noProof/>
          <w:sz w:val="20"/>
          <w:szCs w:val="20"/>
          <w:highlight w:val="white"/>
          <w:lang w:val="en-GB" w:eastAsia="en-US"/>
        </w:rPr>
      </w:pPr>
      <w:r w:rsidRPr="00545076">
        <w:rPr>
          <w:noProof/>
          <w:sz w:val="20"/>
          <w:szCs w:val="20"/>
          <w:highlight w:val="white"/>
          <w:lang w:val="en-GB" w:eastAsia="en-US"/>
        </w:rPr>
        <w:t>Based on the National Health &amp; Morbidity Survey Malaysia in 2019, 3 in 10 people or 6.4 million population in Malaysia have hypertension</w:t>
      </w:r>
      <w:r w:rsidR="00035544">
        <w:rPr>
          <w:noProof/>
          <w:sz w:val="20"/>
          <w:szCs w:val="20"/>
          <w:highlight w:val="white"/>
          <w:lang w:val="en-GB" w:eastAsia="en-US"/>
        </w:rPr>
        <w:t xml:space="preserve"> [4]</w:t>
      </w:r>
      <w:r w:rsidRPr="00545076">
        <w:rPr>
          <w:noProof/>
          <w:sz w:val="20"/>
          <w:szCs w:val="20"/>
          <w:highlight w:val="white"/>
          <w:lang w:val="en-GB" w:eastAsia="en-US"/>
        </w:rPr>
        <w:t>.</w:t>
      </w:r>
      <w:r w:rsidRPr="00545076">
        <w:rPr>
          <w:noProof/>
          <w:sz w:val="20"/>
          <w:szCs w:val="20"/>
          <w:highlight w:val="white"/>
          <w:vertAlign w:val="superscript"/>
          <w:lang w:val="en-GB" w:eastAsia="en-US"/>
        </w:rPr>
        <w:t xml:space="preserve"> </w:t>
      </w:r>
      <w:r w:rsidRPr="00545076">
        <w:rPr>
          <w:noProof/>
          <w:sz w:val="20"/>
          <w:szCs w:val="20"/>
          <w:highlight w:val="white"/>
          <w:lang w:val="en-GB" w:eastAsia="en-US"/>
        </w:rPr>
        <w:t>Sadly, only half were actually aware that they have the disease. 90% are on medication but only 45% have their blood pressure controlled</w:t>
      </w:r>
      <w:r w:rsidR="00035544">
        <w:rPr>
          <w:noProof/>
          <w:sz w:val="20"/>
          <w:szCs w:val="20"/>
          <w:highlight w:val="white"/>
          <w:lang w:val="en-GB" w:eastAsia="en-US"/>
        </w:rPr>
        <w:t xml:space="preserve"> [4]</w:t>
      </w:r>
      <w:r w:rsidRPr="00545076">
        <w:rPr>
          <w:noProof/>
          <w:sz w:val="20"/>
          <w:szCs w:val="20"/>
          <w:highlight w:val="white"/>
          <w:lang w:val="en-GB" w:eastAsia="en-US"/>
        </w:rPr>
        <w:t>. Early detection and diagnosis of hypertension is crucial as it can provide awareness and a sense of urgency for the patient to seek the appropriate medical treatment needed. It can also provide the opportunity for prevention from this disease by educating them to adopt a healthier lifestyle</w:t>
      </w:r>
      <w:r w:rsidR="00035544">
        <w:rPr>
          <w:noProof/>
          <w:sz w:val="20"/>
          <w:szCs w:val="20"/>
          <w:highlight w:val="white"/>
          <w:lang w:val="en-GB" w:eastAsia="en-US"/>
        </w:rPr>
        <w:t xml:space="preserve"> [5,6]</w:t>
      </w:r>
      <w:r w:rsidRPr="00545076">
        <w:rPr>
          <w:noProof/>
          <w:sz w:val="20"/>
          <w:szCs w:val="20"/>
          <w:highlight w:val="white"/>
          <w:lang w:val="en-GB" w:eastAsia="en-US"/>
        </w:rPr>
        <w:t>. Routine measurement of blood pressure (BP) may reduce the risk of cardiovascular events and acute complications during dental treatment, especially when delivery of conscious sedation or general anaesthesia is involved</w:t>
      </w:r>
      <w:r w:rsidR="00035544">
        <w:rPr>
          <w:noProof/>
          <w:sz w:val="20"/>
          <w:szCs w:val="20"/>
          <w:highlight w:val="white"/>
          <w:lang w:val="en-GB" w:eastAsia="en-US"/>
        </w:rPr>
        <w:t xml:space="preserve"> [7-9]</w:t>
      </w:r>
      <w:r w:rsidRPr="00545076">
        <w:rPr>
          <w:noProof/>
          <w:sz w:val="20"/>
          <w:szCs w:val="20"/>
          <w:highlight w:val="white"/>
          <w:lang w:val="en-GB" w:eastAsia="en-US"/>
        </w:rPr>
        <w:t xml:space="preserve">. The American Society of Anaesthesiologists found that the probability of cardiovascular complications among hypertensive </w:t>
      </w:r>
      <w:r w:rsidRPr="00545076">
        <w:rPr>
          <w:noProof/>
          <w:sz w:val="20"/>
          <w:szCs w:val="20"/>
          <w:highlight w:val="white"/>
          <w:lang w:val="en-GB" w:eastAsia="en-US"/>
        </w:rPr>
        <w:lastRenderedPageBreak/>
        <w:t>patients during dental treatment should be taken into consideration as they have a higher risk for lethal complications such as stroke or myocardial infarction compared to healthy patients</w:t>
      </w:r>
      <w:r w:rsidR="00035544">
        <w:rPr>
          <w:noProof/>
          <w:sz w:val="20"/>
          <w:szCs w:val="20"/>
          <w:highlight w:val="white"/>
          <w:lang w:val="en-GB" w:eastAsia="en-US"/>
        </w:rPr>
        <w:t xml:space="preserve"> [10]</w:t>
      </w:r>
      <w:r w:rsidRPr="00545076">
        <w:rPr>
          <w:noProof/>
          <w:sz w:val="20"/>
          <w:szCs w:val="20"/>
          <w:highlight w:val="white"/>
          <w:lang w:val="en-GB" w:eastAsia="en-US"/>
        </w:rPr>
        <w:t>.</w:t>
      </w:r>
    </w:p>
    <w:p w14:paraId="4DD14666" w14:textId="77777777" w:rsidR="00545076" w:rsidRPr="00545076" w:rsidRDefault="00545076" w:rsidP="00545076">
      <w:pPr>
        <w:spacing w:after="0" w:line="240" w:lineRule="auto"/>
        <w:jc w:val="both"/>
        <w:rPr>
          <w:noProof/>
          <w:sz w:val="20"/>
          <w:szCs w:val="20"/>
          <w:highlight w:val="white"/>
          <w:lang w:val="en-GB" w:eastAsia="en-US"/>
        </w:rPr>
      </w:pPr>
    </w:p>
    <w:tbl>
      <w:tblPr>
        <w:tblStyle w:val="TableGrid1"/>
        <w:tblpPr w:leftFromText="180" w:rightFromText="180" w:vertAnchor="page" w:horzAnchor="margin" w:tblpXSpec="right" w:tblpY="4124"/>
        <w:tblW w:w="4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gridCol w:w="1144"/>
      </w:tblGrid>
      <w:tr w:rsidR="00035544" w:rsidRPr="00545076" w14:paraId="7E6A4083" w14:textId="77777777" w:rsidTr="00035544">
        <w:tc>
          <w:tcPr>
            <w:tcW w:w="1701" w:type="dxa"/>
            <w:tcBorders>
              <w:top w:val="single" w:sz="4" w:space="0" w:color="auto"/>
              <w:bottom w:val="single" w:sz="4" w:space="0" w:color="auto"/>
            </w:tcBorders>
            <w:shd w:val="clear" w:color="auto" w:fill="BFBFBF" w:themeFill="background1" w:themeFillShade="BF"/>
          </w:tcPr>
          <w:p w14:paraId="4D624762" w14:textId="77777777" w:rsidR="00035544" w:rsidRPr="00545076" w:rsidRDefault="00035544" w:rsidP="00035544">
            <w:pPr>
              <w:rPr>
                <w:rFonts w:eastAsia="Times New Roman"/>
                <w:b/>
                <w:sz w:val="18"/>
                <w:szCs w:val="18"/>
              </w:rPr>
            </w:pPr>
            <w:r w:rsidRPr="00545076">
              <w:rPr>
                <w:rFonts w:eastAsia="Times New Roman"/>
                <w:b/>
                <w:sz w:val="18"/>
                <w:szCs w:val="18"/>
              </w:rPr>
              <w:t>Blood Pressure Classification</w:t>
            </w:r>
          </w:p>
        </w:tc>
        <w:tc>
          <w:tcPr>
            <w:tcW w:w="1276" w:type="dxa"/>
            <w:tcBorders>
              <w:top w:val="single" w:sz="4" w:space="0" w:color="auto"/>
              <w:bottom w:val="single" w:sz="4" w:space="0" w:color="auto"/>
            </w:tcBorders>
            <w:shd w:val="clear" w:color="auto" w:fill="BFBFBF" w:themeFill="background1" w:themeFillShade="BF"/>
          </w:tcPr>
          <w:p w14:paraId="4E595CD5" w14:textId="77777777" w:rsidR="00035544" w:rsidRPr="00545076" w:rsidRDefault="00035544" w:rsidP="00035544">
            <w:pPr>
              <w:jc w:val="center"/>
              <w:rPr>
                <w:rFonts w:eastAsia="Times New Roman"/>
                <w:b/>
                <w:sz w:val="18"/>
                <w:szCs w:val="18"/>
              </w:rPr>
            </w:pPr>
            <w:r w:rsidRPr="00545076">
              <w:rPr>
                <w:rFonts w:eastAsia="Times New Roman"/>
                <w:b/>
                <w:sz w:val="18"/>
                <w:szCs w:val="18"/>
              </w:rPr>
              <w:t>Systolic Blood Pressure (mmHg)</w:t>
            </w:r>
          </w:p>
        </w:tc>
        <w:tc>
          <w:tcPr>
            <w:tcW w:w="1144" w:type="dxa"/>
            <w:tcBorders>
              <w:top w:val="single" w:sz="4" w:space="0" w:color="auto"/>
              <w:bottom w:val="single" w:sz="4" w:space="0" w:color="auto"/>
            </w:tcBorders>
            <w:shd w:val="clear" w:color="auto" w:fill="BFBFBF" w:themeFill="background1" w:themeFillShade="BF"/>
          </w:tcPr>
          <w:p w14:paraId="554B363D" w14:textId="77777777" w:rsidR="00035544" w:rsidRPr="00545076" w:rsidRDefault="00035544" w:rsidP="00035544">
            <w:pPr>
              <w:jc w:val="center"/>
              <w:rPr>
                <w:rFonts w:eastAsia="Times New Roman"/>
                <w:b/>
                <w:sz w:val="18"/>
                <w:szCs w:val="18"/>
              </w:rPr>
            </w:pPr>
            <w:r w:rsidRPr="00545076">
              <w:rPr>
                <w:rFonts w:eastAsia="Times New Roman"/>
                <w:b/>
                <w:sz w:val="18"/>
                <w:szCs w:val="18"/>
              </w:rPr>
              <w:t>Diastolic Blood Pressure</w:t>
            </w:r>
          </w:p>
          <w:p w14:paraId="416C9A5A" w14:textId="77777777" w:rsidR="00035544" w:rsidRPr="00545076" w:rsidRDefault="00035544" w:rsidP="00035544">
            <w:pPr>
              <w:jc w:val="center"/>
              <w:rPr>
                <w:rFonts w:eastAsia="Times New Roman"/>
                <w:b/>
                <w:sz w:val="18"/>
                <w:szCs w:val="18"/>
              </w:rPr>
            </w:pPr>
            <w:r w:rsidRPr="00545076">
              <w:rPr>
                <w:rFonts w:eastAsia="Times New Roman"/>
                <w:b/>
                <w:sz w:val="18"/>
                <w:szCs w:val="18"/>
              </w:rPr>
              <w:t>(mmHg)</w:t>
            </w:r>
          </w:p>
        </w:tc>
      </w:tr>
      <w:tr w:rsidR="00035544" w:rsidRPr="00545076" w14:paraId="6EF50AF3" w14:textId="77777777" w:rsidTr="00035544">
        <w:trPr>
          <w:trHeight w:val="44"/>
        </w:trPr>
        <w:tc>
          <w:tcPr>
            <w:tcW w:w="1701" w:type="dxa"/>
            <w:tcBorders>
              <w:top w:val="single" w:sz="4" w:space="0" w:color="auto"/>
              <w:bottom w:val="single" w:sz="4" w:space="0" w:color="auto"/>
            </w:tcBorders>
          </w:tcPr>
          <w:p w14:paraId="4D39EF47" w14:textId="77777777" w:rsidR="00035544" w:rsidRPr="00545076" w:rsidRDefault="00035544" w:rsidP="00035544">
            <w:pPr>
              <w:rPr>
                <w:rFonts w:eastAsia="Times New Roman"/>
                <w:bCs/>
                <w:sz w:val="18"/>
                <w:szCs w:val="18"/>
              </w:rPr>
            </w:pPr>
            <w:r w:rsidRPr="00545076">
              <w:rPr>
                <w:rFonts w:eastAsia="Times New Roman"/>
                <w:bCs/>
                <w:sz w:val="18"/>
                <w:szCs w:val="18"/>
              </w:rPr>
              <w:t>Normal</w:t>
            </w:r>
          </w:p>
        </w:tc>
        <w:tc>
          <w:tcPr>
            <w:tcW w:w="1276" w:type="dxa"/>
            <w:tcBorders>
              <w:top w:val="single" w:sz="4" w:space="0" w:color="auto"/>
              <w:bottom w:val="single" w:sz="4" w:space="0" w:color="auto"/>
            </w:tcBorders>
          </w:tcPr>
          <w:p w14:paraId="429D6337" w14:textId="77777777" w:rsidR="00035544" w:rsidRPr="00545076" w:rsidRDefault="00035544" w:rsidP="00035544">
            <w:pPr>
              <w:jc w:val="center"/>
              <w:rPr>
                <w:rFonts w:eastAsia="Times New Roman"/>
                <w:bCs/>
                <w:sz w:val="18"/>
                <w:szCs w:val="18"/>
              </w:rPr>
            </w:pPr>
            <w:r w:rsidRPr="00545076">
              <w:rPr>
                <w:rFonts w:eastAsia="Times New Roman"/>
                <w:bCs/>
                <w:sz w:val="18"/>
                <w:szCs w:val="18"/>
              </w:rPr>
              <w:t>&lt;120</w:t>
            </w:r>
          </w:p>
        </w:tc>
        <w:tc>
          <w:tcPr>
            <w:tcW w:w="1144" w:type="dxa"/>
            <w:tcBorders>
              <w:top w:val="single" w:sz="4" w:space="0" w:color="auto"/>
              <w:bottom w:val="single" w:sz="4" w:space="0" w:color="auto"/>
            </w:tcBorders>
          </w:tcPr>
          <w:p w14:paraId="2AF40874" w14:textId="77777777" w:rsidR="00035544" w:rsidRPr="00545076" w:rsidRDefault="00035544" w:rsidP="00035544">
            <w:pPr>
              <w:jc w:val="center"/>
              <w:rPr>
                <w:rFonts w:eastAsia="Times New Roman"/>
                <w:bCs/>
                <w:sz w:val="18"/>
                <w:szCs w:val="18"/>
              </w:rPr>
            </w:pPr>
            <w:r w:rsidRPr="00545076">
              <w:rPr>
                <w:rFonts w:eastAsia="Times New Roman"/>
                <w:bCs/>
                <w:sz w:val="18"/>
                <w:szCs w:val="18"/>
              </w:rPr>
              <w:t>and &lt;80</w:t>
            </w:r>
          </w:p>
        </w:tc>
      </w:tr>
      <w:tr w:rsidR="00035544" w:rsidRPr="00545076" w14:paraId="36F7AE5F" w14:textId="77777777" w:rsidTr="00035544">
        <w:tc>
          <w:tcPr>
            <w:tcW w:w="1701" w:type="dxa"/>
            <w:tcBorders>
              <w:top w:val="single" w:sz="4" w:space="0" w:color="auto"/>
              <w:bottom w:val="single" w:sz="4" w:space="0" w:color="auto"/>
            </w:tcBorders>
          </w:tcPr>
          <w:p w14:paraId="49B2110D" w14:textId="77777777" w:rsidR="00035544" w:rsidRPr="00545076" w:rsidRDefault="00035544" w:rsidP="00035544">
            <w:pPr>
              <w:rPr>
                <w:rFonts w:eastAsia="Times New Roman"/>
                <w:bCs/>
                <w:sz w:val="18"/>
                <w:szCs w:val="18"/>
              </w:rPr>
            </w:pPr>
            <w:r w:rsidRPr="00545076">
              <w:rPr>
                <w:rFonts w:eastAsia="Times New Roman"/>
                <w:bCs/>
                <w:sz w:val="18"/>
                <w:szCs w:val="18"/>
              </w:rPr>
              <w:t>Prehypertension</w:t>
            </w:r>
          </w:p>
        </w:tc>
        <w:tc>
          <w:tcPr>
            <w:tcW w:w="1276" w:type="dxa"/>
            <w:tcBorders>
              <w:top w:val="single" w:sz="4" w:space="0" w:color="auto"/>
              <w:bottom w:val="single" w:sz="4" w:space="0" w:color="auto"/>
            </w:tcBorders>
          </w:tcPr>
          <w:p w14:paraId="4F44F477" w14:textId="77777777" w:rsidR="00035544" w:rsidRPr="00545076" w:rsidRDefault="00035544" w:rsidP="00035544">
            <w:pPr>
              <w:jc w:val="center"/>
              <w:rPr>
                <w:rFonts w:eastAsia="Times New Roman"/>
                <w:bCs/>
                <w:sz w:val="18"/>
                <w:szCs w:val="18"/>
              </w:rPr>
            </w:pPr>
            <w:r w:rsidRPr="00545076">
              <w:rPr>
                <w:rFonts w:eastAsia="Times New Roman"/>
                <w:bCs/>
                <w:sz w:val="18"/>
                <w:szCs w:val="18"/>
              </w:rPr>
              <w:t>120 – 139</w:t>
            </w:r>
          </w:p>
        </w:tc>
        <w:tc>
          <w:tcPr>
            <w:tcW w:w="1144" w:type="dxa"/>
            <w:tcBorders>
              <w:top w:val="single" w:sz="4" w:space="0" w:color="auto"/>
              <w:bottom w:val="single" w:sz="4" w:space="0" w:color="auto"/>
            </w:tcBorders>
          </w:tcPr>
          <w:p w14:paraId="236363C8" w14:textId="77777777" w:rsidR="00035544" w:rsidRPr="00545076" w:rsidRDefault="00035544" w:rsidP="00035544">
            <w:pPr>
              <w:jc w:val="center"/>
              <w:rPr>
                <w:rFonts w:eastAsia="Times New Roman"/>
                <w:bCs/>
                <w:sz w:val="18"/>
                <w:szCs w:val="18"/>
              </w:rPr>
            </w:pPr>
            <w:r w:rsidRPr="00545076">
              <w:rPr>
                <w:rFonts w:eastAsia="Times New Roman"/>
                <w:bCs/>
                <w:sz w:val="18"/>
                <w:szCs w:val="18"/>
              </w:rPr>
              <w:t>or 80 – 89</w:t>
            </w:r>
          </w:p>
        </w:tc>
      </w:tr>
      <w:tr w:rsidR="00035544" w:rsidRPr="00545076" w14:paraId="2AA15CCE" w14:textId="77777777" w:rsidTr="00035544">
        <w:tc>
          <w:tcPr>
            <w:tcW w:w="1701" w:type="dxa"/>
            <w:tcBorders>
              <w:top w:val="single" w:sz="4" w:space="0" w:color="auto"/>
              <w:bottom w:val="single" w:sz="4" w:space="0" w:color="auto"/>
            </w:tcBorders>
          </w:tcPr>
          <w:p w14:paraId="56E94DA0" w14:textId="77777777" w:rsidR="00035544" w:rsidRPr="00545076" w:rsidRDefault="00035544" w:rsidP="00035544">
            <w:pPr>
              <w:rPr>
                <w:rFonts w:eastAsia="Times New Roman"/>
                <w:bCs/>
                <w:sz w:val="18"/>
                <w:szCs w:val="18"/>
              </w:rPr>
            </w:pPr>
            <w:r w:rsidRPr="00545076">
              <w:rPr>
                <w:rFonts w:eastAsia="Times New Roman"/>
                <w:bCs/>
                <w:sz w:val="18"/>
                <w:szCs w:val="18"/>
              </w:rPr>
              <w:t>Stage 1 Hypertension</w:t>
            </w:r>
          </w:p>
        </w:tc>
        <w:tc>
          <w:tcPr>
            <w:tcW w:w="1276" w:type="dxa"/>
            <w:tcBorders>
              <w:top w:val="single" w:sz="4" w:space="0" w:color="auto"/>
              <w:bottom w:val="single" w:sz="4" w:space="0" w:color="auto"/>
            </w:tcBorders>
          </w:tcPr>
          <w:p w14:paraId="4F53C82B" w14:textId="77777777" w:rsidR="00035544" w:rsidRPr="00545076" w:rsidRDefault="00035544" w:rsidP="00035544">
            <w:pPr>
              <w:jc w:val="center"/>
              <w:rPr>
                <w:rFonts w:eastAsia="Times New Roman"/>
                <w:bCs/>
                <w:sz w:val="18"/>
                <w:szCs w:val="18"/>
              </w:rPr>
            </w:pPr>
            <w:r w:rsidRPr="00545076">
              <w:rPr>
                <w:rFonts w:eastAsia="Times New Roman"/>
                <w:bCs/>
                <w:sz w:val="18"/>
                <w:szCs w:val="18"/>
              </w:rPr>
              <w:t>140 – 159</w:t>
            </w:r>
          </w:p>
        </w:tc>
        <w:tc>
          <w:tcPr>
            <w:tcW w:w="1144" w:type="dxa"/>
            <w:tcBorders>
              <w:top w:val="single" w:sz="4" w:space="0" w:color="auto"/>
              <w:bottom w:val="single" w:sz="4" w:space="0" w:color="auto"/>
            </w:tcBorders>
          </w:tcPr>
          <w:p w14:paraId="5C32F9AE" w14:textId="77777777" w:rsidR="00035544" w:rsidRPr="00545076" w:rsidRDefault="00035544" w:rsidP="00035544">
            <w:pPr>
              <w:jc w:val="center"/>
              <w:rPr>
                <w:rFonts w:eastAsia="Times New Roman"/>
                <w:bCs/>
                <w:sz w:val="18"/>
                <w:szCs w:val="18"/>
              </w:rPr>
            </w:pPr>
            <w:r w:rsidRPr="00545076">
              <w:rPr>
                <w:rFonts w:eastAsia="Times New Roman"/>
                <w:bCs/>
                <w:sz w:val="18"/>
                <w:szCs w:val="18"/>
              </w:rPr>
              <w:t>or 90 – 99</w:t>
            </w:r>
          </w:p>
        </w:tc>
      </w:tr>
      <w:tr w:rsidR="00035544" w:rsidRPr="00545076" w14:paraId="0CADB27C" w14:textId="77777777" w:rsidTr="00035544">
        <w:tc>
          <w:tcPr>
            <w:tcW w:w="1701" w:type="dxa"/>
            <w:tcBorders>
              <w:top w:val="single" w:sz="4" w:space="0" w:color="auto"/>
              <w:bottom w:val="single" w:sz="4" w:space="0" w:color="auto"/>
            </w:tcBorders>
          </w:tcPr>
          <w:p w14:paraId="0B722773" w14:textId="77777777" w:rsidR="00035544" w:rsidRPr="00545076" w:rsidRDefault="00035544" w:rsidP="00035544">
            <w:pPr>
              <w:rPr>
                <w:rFonts w:eastAsia="Times New Roman"/>
                <w:bCs/>
                <w:sz w:val="18"/>
                <w:szCs w:val="18"/>
              </w:rPr>
            </w:pPr>
            <w:r w:rsidRPr="00545076">
              <w:rPr>
                <w:rFonts w:eastAsia="Times New Roman"/>
                <w:bCs/>
                <w:sz w:val="18"/>
                <w:szCs w:val="18"/>
              </w:rPr>
              <w:t>Stage 2 Hypertension</w:t>
            </w:r>
          </w:p>
        </w:tc>
        <w:tc>
          <w:tcPr>
            <w:tcW w:w="1276" w:type="dxa"/>
            <w:tcBorders>
              <w:top w:val="single" w:sz="4" w:space="0" w:color="auto"/>
              <w:bottom w:val="single" w:sz="4" w:space="0" w:color="auto"/>
            </w:tcBorders>
          </w:tcPr>
          <w:p w14:paraId="35602DBC" w14:textId="77777777" w:rsidR="00035544" w:rsidRPr="00545076" w:rsidRDefault="00035544" w:rsidP="00035544">
            <w:pPr>
              <w:jc w:val="center"/>
              <w:rPr>
                <w:rFonts w:eastAsia="Times New Roman"/>
                <w:bCs/>
                <w:sz w:val="18"/>
                <w:szCs w:val="18"/>
              </w:rPr>
            </w:pPr>
            <w:r w:rsidRPr="00545076">
              <w:rPr>
                <w:rFonts w:eastAsia="Times New Roman"/>
                <w:bCs/>
                <w:sz w:val="18"/>
                <w:szCs w:val="18"/>
                <w:u w:val="single"/>
              </w:rPr>
              <w:t>&gt;</w:t>
            </w:r>
            <w:r w:rsidRPr="00545076">
              <w:rPr>
                <w:rFonts w:eastAsia="Times New Roman"/>
                <w:bCs/>
                <w:sz w:val="18"/>
                <w:szCs w:val="18"/>
              </w:rPr>
              <w:t>160</w:t>
            </w:r>
          </w:p>
        </w:tc>
        <w:tc>
          <w:tcPr>
            <w:tcW w:w="1144" w:type="dxa"/>
            <w:tcBorders>
              <w:top w:val="single" w:sz="4" w:space="0" w:color="auto"/>
              <w:bottom w:val="single" w:sz="4" w:space="0" w:color="auto"/>
            </w:tcBorders>
          </w:tcPr>
          <w:p w14:paraId="45C75FA9" w14:textId="77777777" w:rsidR="00035544" w:rsidRPr="00545076" w:rsidRDefault="00035544" w:rsidP="00035544">
            <w:pPr>
              <w:jc w:val="center"/>
              <w:rPr>
                <w:rFonts w:eastAsia="Times New Roman"/>
                <w:bCs/>
                <w:sz w:val="18"/>
                <w:szCs w:val="18"/>
              </w:rPr>
            </w:pPr>
            <w:r w:rsidRPr="00545076">
              <w:rPr>
                <w:rFonts w:eastAsia="Times New Roman"/>
                <w:bCs/>
                <w:sz w:val="18"/>
                <w:szCs w:val="18"/>
              </w:rPr>
              <w:t xml:space="preserve">or </w:t>
            </w:r>
            <w:r w:rsidRPr="00545076">
              <w:rPr>
                <w:rFonts w:eastAsia="Times New Roman"/>
                <w:bCs/>
                <w:sz w:val="18"/>
                <w:szCs w:val="18"/>
                <w:u w:val="single"/>
              </w:rPr>
              <w:t>&gt;</w:t>
            </w:r>
            <w:r w:rsidRPr="00545076">
              <w:rPr>
                <w:rFonts w:eastAsia="Times New Roman"/>
                <w:bCs/>
                <w:sz w:val="18"/>
                <w:szCs w:val="18"/>
              </w:rPr>
              <w:t>100</w:t>
            </w:r>
          </w:p>
        </w:tc>
      </w:tr>
    </w:tbl>
    <w:p w14:paraId="708683A1" w14:textId="22B506F0" w:rsidR="00545076" w:rsidRPr="00545076" w:rsidRDefault="00545076" w:rsidP="00545076">
      <w:pPr>
        <w:spacing w:after="0" w:line="240" w:lineRule="auto"/>
        <w:jc w:val="both"/>
        <w:rPr>
          <w:noProof/>
          <w:sz w:val="20"/>
          <w:szCs w:val="20"/>
          <w:highlight w:val="white"/>
          <w:lang w:val="en-GB" w:eastAsia="en-US"/>
        </w:rPr>
      </w:pPr>
      <w:r w:rsidRPr="00545076">
        <w:rPr>
          <w:noProof/>
          <w:sz w:val="20"/>
          <w:szCs w:val="20"/>
          <w:highlight w:val="white"/>
          <w:lang w:val="en-GB" w:eastAsia="en-US"/>
        </w:rPr>
        <w:t>Dental visits can be an entry point for the general public into the healthcare system as dental diseases generally involve pain and infection</w:t>
      </w:r>
      <w:r w:rsidR="00035544">
        <w:rPr>
          <w:noProof/>
          <w:sz w:val="20"/>
          <w:szCs w:val="20"/>
          <w:highlight w:val="white"/>
          <w:lang w:val="en-GB" w:eastAsia="en-US"/>
        </w:rPr>
        <w:t xml:space="preserve"> [9,11]</w:t>
      </w:r>
      <w:r w:rsidRPr="00545076">
        <w:rPr>
          <w:noProof/>
          <w:sz w:val="20"/>
          <w:szCs w:val="20"/>
          <w:highlight w:val="white"/>
          <w:lang w:val="en-GB" w:eastAsia="en-US"/>
        </w:rPr>
        <w:t>. Prevalence of dental service utilization in Malaysia has been reported to range between 13.2% to 23.7%</w:t>
      </w:r>
      <w:r w:rsidR="00035544">
        <w:rPr>
          <w:noProof/>
          <w:sz w:val="20"/>
          <w:szCs w:val="20"/>
          <w:highlight w:val="white"/>
          <w:lang w:val="en-GB" w:eastAsia="en-US"/>
        </w:rPr>
        <w:t xml:space="preserve"> [4,12-14]</w:t>
      </w:r>
      <w:r w:rsidRPr="00545076">
        <w:rPr>
          <w:noProof/>
          <w:sz w:val="20"/>
          <w:szCs w:val="20"/>
          <w:highlight w:val="white"/>
          <w:lang w:val="en-GB" w:eastAsia="en-US"/>
        </w:rPr>
        <w:t>.</w:t>
      </w:r>
      <w:r w:rsidR="00035544">
        <w:rPr>
          <w:noProof/>
          <w:sz w:val="20"/>
          <w:szCs w:val="20"/>
          <w:highlight w:val="white"/>
          <w:lang w:val="en-GB" w:eastAsia="en-US"/>
        </w:rPr>
        <w:t xml:space="preserve"> </w:t>
      </w:r>
      <w:r w:rsidRPr="00545076">
        <w:rPr>
          <w:noProof/>
          <w:sz w:val="20"/>
          <w:szCs w:val="20"/>
          <w:highlight w:val="white"/>
          <w:lang w:val="en-GB" w:eastAsia="en-US"/>
        </w:rPr>
        <w:t>Dentists are able to contribute to the prevention of hypertension by performing screening of blood pressure before treatment commencement and then conduct an evaluation of risk assessments during medical and family history taking as well as knowing when to consider referral for medical consultation whenever indicated</w:t>
      </w:r>
      <w:r w:rsidR="00035544">
        <w:rPr>
          <w:noProof/>
          <w:sz w:val="20"/>
          <w:szCs w:val="20"/>
          <w:highlight w:val="white"/>
          <w:lang w:val="en-GB" w:eastAsia="en-US"/>
        </w:rPr>
        <w:t xml:space="preserve"> [9,11,15]</w:t>
      </w:r>
      <w:r w:rsidRPr="00545076">
        <w:rPr>
          <w:noProof/>
          <w:sz w:val="20"/>
          <w:szCs w:val="20"/>
          <w:highlight w:val="white"/>
          <w:lang w:val="en-GB" w:eastAsia="en-US"/>
        </w:rPr>
        <w:t xml:space="preserve">. </w:t>
      </w:r>
    </w:p>
    <w:p w14:paraId="7374A9C0" w14:textId="77777777" w:rsidR="00545076" w:rsidRPr="00545076" w:rsidRDefault="00545076" w:rsidP="00545076">
      <w:pPr>
        <w:spacing w:after="0" w:line="240" w:lineRule="auto"/>
        <w:jc w:val="both"/>
        <w:rPr>
          <w:noProof/>
          <w:sz w:val="20"/>
          <w:szCs w:val="20"/>
          <w:highlight w:val="white"/>
          <w:lang w:val="en-GB" w:eastAsia="en-US"/>
        </w:rPr>
      </w:pPr>
    </w:p>
    <w:p w14:paraId="5DA12B1A" w14:textId="77777777" w:rsidR="00545076" w:rsidRPr="00545076" w:rsidRDefault="00545076" w:rsidP="00545076">
      <w:pPr>
        <w:spacing w:after="0" w:line="240" w:lineRule="auto"/>
        <w:jc w:val="both"/>
        <w:rPr>
          <w:noProof/>
          <w:sz w:val="20"/>
          <w:szCs w:val="20"/>
          <w:highlight w:val="white"/>
          <w:lang w:val="en-GB" w:eastAsia="en-US"/>
        </w:rPr>
      </w:pPr>
      <w:r w:rsidRPr="00545076">
        <w:rPr>
          <w:noProof/>
          <w:sz w:val="20"/>
          <w:szCs w:val="20"/>
          <w:highlight w:val="white"/>
          <w:lang w:val="en-GB" w:eastAsia="en-US"/>
        </w:rPr>
        <w:t xml:space="preserve">Efforts are indeed needed to enable effective screening and identification of a safe blood pressure reading prior to dental treatment in order to prevent any life-threatening complications. Currently, in the literature, there are many guidelines available regarding hypertension management but those specifically related to dental management are scarce. In Malaysia, there is not yet any published standardised guideline regarding the management of hypertensive patients in the dental settings available. </w:t>
      </w:r>
    </w:p>
    <w:p w14:paraId="0AFF6422" w14:textId="77777777" w:rsidR="00545076" w:rsidRPr="00545076" w:rsidRDefault="00545076" w:rsidP="00545076">
      <w:pPr>
        <w:spacing w:after="0" w:line="240" w:lineRule="auto"/>
        <w:jc w:val="both"/>
        <w:rPr>
          <w:noProof/>
          <w:sz w:val="20"/>
          <w:szCs w:val="20"/>
          <w:highlight w:val="white"/>
          <w:lang w:val="en-GB" w:eastAsia="en-US"/>
        </w:rPr>
      </w:pPr>
    </w:p>
    <w:p w14:paraId="02B11E1C" w14:textId="77777777" w:rsidR="00545076" w:rsidRPr="00545076" w:rsidRDefault="00545076" w:rsidP="00545076">
      <w:pPr>
        <w:spacing w:after="0" w:line="240" w:lineRule="auto"/>
        <w:jc w:val="both"/>
        <w:rPr>
          <w:noProof/>
          <w:sz w:val="20"/>
          <w:szCs w:val="20"/>
          <w:highlight w:val="white"/>
          <w:lang w:val="en-GB" w:eastAsia="en-US"/>
        </w:rPr>
      </w:pPr>
      <w:r w:rsidRPr="00545076">
        <w:rPr>
          <w:noProof/>
          <w:sz w:val="20"/>
          <w:szCs w:val="20"/>
          <w:highlight w:val="white"/>
          <w:lang w:val="en-GB" w:eastAsia="en-US"/>
        </w:rPr>
        <w:t>In our study, we aim to identify the prevalence of patients with known case of hypertension and elevated blood pressure attending our institution. Furthermore, we also proposed a working clinical algorithm for patients with abnormal blood pressure in the dental settings.</w:t>
      </w:r>
    </w:p>
    <w:p w14:paraId="775F1F3D" w14:textId="77777777" w:rsidR="00545076" w:rsidRPr="00F16BAC" w:rsidRDefault="00545076" w:rsidP="00F16BAC">
      <w:pPr>
        <w:spacing w:after="0" w:line="240" w:lineRule="auto"/>
        <w:jc w:val="both"/>
        <w:rPr>
          <w:noProof/>
          <w:sz w:val="20"/>
          <w:szCs w:val="20"/>
          <w:highlight w:val="white"/>
          <w:lang w:val="en-US" w:eastAsia="en-US"/>
        </w:rPr>
      </w:pPr>
    </w:p>
    <w:p w14:paraId="2B6DA154" w14:textId="02B4DC01" w:rsidR="002806A2" w:rsidRPr="002806A2" w:rsidRDefault="00545076" w:rsidP="002806A2">
      <w:pPr>
        <w:spacing w:after="0" w:line="240" w:lineRule="auto"/>
        <w:jc w:val="both"/>
        <w:rPr>
          <w:b/>
          <w:bCs/>
          <w:noProof/>
          <w:sz w:val="20"/>
          <w:szCs w:val="20"/>
          <w:highlight w:val="white"/>
          <w:lang w:eastAsia="en-US"/>
        </w:rPr>
      </w:pPr>
      <w:r>
        <w:rPr>
          <w:b/>
          <w:bCs/>
          <w:noProof/>
          <w:sz w:val="20"/>
          <w:szCs w:val="20"/>
          <w:highlight w:val="white"/>
          <w:lang w:eastAsia="en-US"/>
        </w:rPr>
        <w:t>MATERIALS AND METHOD</w:t>
      </w:r>
    </w:p>
    <w:p w14:paraId="10D0E56B" w14:textId="3AB3DED6" w:rsidR="00260893" w:rsidRDefault="00260893" w:rsidP="00260893">
      <w:pPr>
        <w:spacing w:after="0" w:line="240" w:lineRule="auto"/>
        <w:jc w:val="both"/>
        <w:rPr>
          <w:noProof/>
          <w:sz w:val="20"/>
          <w:szCs w:val="20"/>
          <w:highlight w:val="white"/>
          <w:lang w:eastAsia="en-US"/>
        </w:rPr>
      </w:pPr>
    </w:p>
    <w:p w14:paraId="15ACE3EC" w14:textId="1446CC9B" w:rsidR="00545076" w:rsidRPr="00545076" w:rsidRDefault="00545076" w:rsidP="00545076">
      <w:pPr>
        <w:spacing w:after="0" w:line="240" w:lineRule="auto"/>
        <w:jc w:val="both"/>
        <w:rPr>
          <w:bCs/>
          <w:noProof/>
          <w:sz w:val="20"/>
          <w:szCs w:val="20"/>
          <w:highlight w:val="white"/>
          <w:lang w:val="en-GB" w:eastAsia="en-US"/>
        </w:rPr>
      </w:pPr>
      <w:r w:rsidRPr="00545076">
        <w:rPr>
          <w:bCs/>
          <w:noProof/>
          <w:sz w:val="20"/>
          <w:szCs w:val="20"/>
          <w:highlight w:val="white"/>
          <w:lang w:val="en-GB" w:eastAsia="en-US"/>
        </w:rPr>
        <w:t xml:space="preserve">This is a retrospective study involving patients attending Dental Clinic at Universiti Sains Islam Malaysia of 5 years duration from the year </w:t>
      </w:r>
      <w:r w:rsidRPr="008E5E5D">
        <w:rPr>
          <w:bCs/>
          <w:noProof/>
          <w:sz w:val="20"/>
          <w:szCs w:val="20"/>
          <w:lang w:val="en-GB" w:eastAsia="en-US"/>
        </w:rPr>
        <w:t>201</w:t>
      </w:r>
      <w:r w:rsidR="002901C4" w:rsidRPr="008E5E5D">
        <w:rPr>
          <w:bCs/>
          <w:noProof/>
          <w:sz w:val="20"/>
          <w:szCs w:val="20"/>
          <w:lang w:val="en-GB" w:eastAsia="en-US"/>
        </w:rPr>
        <w:t>7</w:t>
      </w:r>
      <w:r w:rsidRPr="00545076">
        <w:rPr>
          <w:bCs/>
          <w:noProof/>
          <w:sz w:val="20"/>
          <w:szCs w:val="20"/>
          <w:highlight w:val="white"/>
          <w:lang w:val="en-GB" w:eastAsia="en-US"/>
        </w:rPr>
        <w:t xml:space="preserve"> to 2021. The information obtained include history of hypertension and blood pressure readings recorded in the patient’s file. We included all patients aged 18 and above with complete dental records. This study was divided into two parts whereby part one consisted of the data collection and part two focused in the development of the clinical algorithm.</w:t>
      </w:r>
    </w:p>
    <w:p w14:paraId="24B0A1FD" w14:textId="77777777" w:rsidR="00545076" w:rsidRPr="00545076" w:rsidRDefault="00545076" w:rsidP="00545076">
      <w:pPr>
        <w:spacing w:after="0" w:line="240" w:lineRule="auto"/>
        <w:jc w:val="both"/>
        <w:rPr>
          <w:bCs/>
          <w:noProof/>
          <w:sz w:val="20"/>
          <w:szCs w:val="20"/>
          <w:highlight w:val="white"/>
          <w:lang w:val="en-GB" w:eastAsia="en-US"/>
        </w:rPr>
      </w:pPr>
    </w:p>
    <w:p w14:paraId="274324CE" w14:textId="77777777" w:rsidR="00545076" w:rsidRPr="00545076" w:rsidRDefault="00545076" w:rsidP="00545076">
      <w:pPr>
        <w:spacing w:after="0" w:line="240" w:lineRule="auto"/>
        <w:jc w:val="both"/>
        <w:rPr>
          <w:b/>
          <w:noProof/>
          <w:sz w:val="20"/>
          <w:szCs w:val="20"/>
          <w:highlight w:val="white"/>
          <w:lang w:val="en-GB" w:eastAsia="en-US"/>
        </w:rPr>
      </w:pPr>
      <w:r w:rsidRPr="00545076">
        <w:rPr>
          <w:b/>
          <w:noProof/>
          <w:sz w:val="20"/>
          <w:szCs w:val="20"/>
          <w:highlight w:val="white"/>
          <w:lang w:val="en-GB" w:eastAsia="en-US"/>
        </w:rPr>
        <w:t>Part One: Data Collection from Patients’ Records</w:t>
      </w:r>
    </w:p>
    <w:p w14:paraId="55E7A7A9" w14:textId="06F93267" w:rsidR="00545076" w:rsidRDefault="00545076" w:rsidP="00545076">
      <w:pPr>
        <w:spacing w:after="0" w:line="240" w:lineRule="auto"/>
        <w:jc w:val="both"/>
        <w:rPr>
          <w:noProof/>
          <w:sz w:val="20"/>
          <w:szCs w:val="20"/>
          <w:highlight w:val="white"/>
          <w:lang w:val="en-GB" w:eastAsia="en-US"/>
        </w:rPr>
      </w:pPr>
      <w:r w:rsidRPr="00545076">
        <w:rPr>
          <w:bCs/>
          <w:noProof/>
          <w:sz w:val="20"/>
          <w:szCs w:val="20"/>
          <w:highlight w:val="white"/>
          <w:lang w:val="en-GB" w:eastAsia="en-US"/>
        </w:rPr>
        <w:t xml:space="preserve">Data collection was done using a data collection sheet containing information regarding patients’ demographic data, hypertension history and blood pressure readings available during dental visits. </w:t>
      </w:r>
      <w:r w:rsidRPr="00545076">
        <w:rPr>
          <w:noProof/>
          <w:sz w:val="20"/>
          <w:szCs w:val="20"/>
          <w:highlight w:val="white"/>
          <w:lang w:val="en-GB" w:eastAsia="en-US"/>
        </w:rPr>
        <w:t xml:space="preserve">The </w:t>
      </w:r>
      <w:r w:rsidRPr="00545076">
        <w:rPr>
          <w:noProof/>
          <w:sz w:val="20"/>
          <w:szCs w:val="20"/>
          <w:highlight w:val="white"/>
          <w:lang w:val="en-GB" w:eastAsia="en-US"/>
        </w:rPr>
        <w:lastRenderedPageBreak/>
        <w:t>patients’ blood pressure readings were categorised according to the classification of hypertension by The United States National Institute of Health’s Joint National Committee’s Seventh and Eight Report 2004 and 2013 as shown in Table 1</w:t>
      </w:r>
      <w:r w:rsidR="00035544">
        <w:rPr>
          <w:noProof/>
          <w:sz w:val="20"/>
          <w:szCs w:val="20"/>
          <w:highlight w:val="white"/>
          <w:lang w:val="en-GB" w:eastAsia="en-US"/>
        </w:rPr>
        <w:t xml:space="preserve"> [16,17]</w:t>
      </w:r>
      <w:r w:rsidRPr="00545076">
        <w:rPr>
          <w:noProof/>
          <w:sz w:val="20"/>
          <w:szCs w:val="20"/>
          <w:highlight w:val="white"/>
          <w:lang w:val="en-GB" w:eastAsia="en-US"/>
        </w:rPr>
        <w:t xml:space="preserve">. </w:t>
      </w:r>
    </w:p>
    <w:p w14:paraId="7ED875A2" w14:textId="77777777" w:rsidR="008C01C1" w:rsidRPr="00545076" w:rsidRDefault="008C01C1" w:rsidP="00545076">
      <w:pPr>
        <w:spacing w:after="0" w:line="240" w:lineRule="auto"/>
        <w:jc w:val="both"/>
        <w:rPr>
          <w:noProof/>
          <w:sz w:val="20"/>
          <w:szCs w:val="20"/>
          <w:highlight w:val="white"/>
          <w:lang w:val="en-GB" w:eastAsia="en-US"/>
        </w:rPr>
      </w:pPr>
    </w:p>
    <w:p w14:paraId="7CC4F868" w14:textId="7EA4FB96" w:rsidR="008C01C1" w:rsidRPr="008C01C1" w:rsidRDefault="008C01C1" w:rsidP="008C01C1">
      <w:pPr>
        <w:spacing w:after="0" w:line="240" w:lineRule="auto"/>
        <w:jc w:val="both"/>
        <w:rPr>
          <w:bCs/>
          <w:noProof/>
          <w:sz w:val="20"/>
          <w:szCs w:val="20"/>
          <w:highlight w:val="white"/>
          <w:lang w:val="en-GB" w:eastAsia="en-US"/>
        </w:rPr>
      </w:pPr>
      <w:r w:rsidRPr="008C01C1">
        <w:rPr>
          <w:b/>
          <w:noProof/>
          <w:sz w:val="20"/>
          <w:szCs w:val="20"/>
          <w:highlight w:val="white"/>
          <w:lang w:val="en-GB" w:eastAsia="en-US"/>
        </w:rPr>
        <w:t xml:space="preserve">Table 1 </w:t>
      </w:r>
      <w:r w:rsidRPr="008C01C1">
        <w:rPr>
          <w:bCs/>
          <w:noProof/>
          <w:sz w:val="20"/>
          <w:szCs w:val="20"/>
          <w:highlight w:val="white"/>
          <w:lang w:val="en-GB" w:eastAsia="en-US"/>
        </w:rPr>
        <w:t>Hypertension classification by the 7th and 8th Report of the Joint National Committee on prevention, detection, evaluation and treatment of high blood pressure</w:t>
      </w:r>
    </w:p>
    <w:p w14:paraId="7C237522" w14:textId="77777777" w:rsidR="007B27A8" w:rsidRDefault="007B27A8" w:rsidP="00FF2C2C">
      <w:pPr>
        <w:spacing w:after="0" w:line="240" w:lineRule="auto"/>
        <w:jc w:val="both"/>
        <w:rPr>
          <w:bCs/>
          <w:noProof/>
          <w:sz w:val="20"/>
          <w:szCs w:val="20"/>
          <w:highlight w:val="white"/>
          <w:lang w:val="en-GB" w:eastAsia="en-US"/>
        </w:rPr>
      </w:pPr>
    </w:p>
    <w:p w14:paraId="02DBB4F8" w14:textId="77185936" w:rsidR="00FF2C2C" w:rsidRPr="00FF2C2C" w:rsidRDefault="00FF2C2C" w:rsidP="00FF2C2C">
      <w:pPr>
        <w:spacing w:after="0" w:line="240" w:lineRule="auto"/>
        <w:jc w:val="both"/>
        <w:rPr>
          <w:bCs/>
          <w:noProof/>
          <w:sz w:val="20"/>
          <w:szCs w:val="20"/>
          <w:highlight w:val="white"/>
          <w:lang w:val="en-GB" w:eastAsia="en-US"/>
        </w:rPr>
      </w:pPr>
      <w:r w:rsidRPr="00FF2C2C">
        <w:rPr>
          <w:bCs/>
          <w:noProof/>
          <w:sz w:val="20"/>
          <w:szCs w:val="20"/>
          <w:highlight w:val="white"/>
          <w:lang w:val="en-GB" w:eastAsia="en-US"/>
        </w:rPr>
        <w:t xml:space="preserve">Statistical analysis of the distribution and frequencies of the data was done using </w:t>
      </w:r>
      <w:r w:rsidRPr="00FF2C2C">
        <w:rPr>
          <w:noProof/>
          <w:sz w:val="20"/>
          <w:szCs w:val="20"/>
          <w:highlight w:val="white"/>
          <w:lang w:val="en-GB" w:eastAsia="en-US"/>
        </w:rPr>
        <w:t xml:space="preserve">The Statistical Package for the Social Sciences (SPSS) Version 28. Descriptive statistics was also used to describe variables. Demographic characteristics and the distribution of known cases of elevated blood pressure readings and referral cases were presented in the form of frequencies and percentages. </w:t>
      </w:r>
    </w:p>
    <w:p w14:paraId="5A85E0BD" w14:textId="24188EF4" w:rsidR="008D0C49" w:rsidRDefault="008D0C49" w:rsidP="00690DC1">
      <w:pPr>
        <w:spacing w:after="0" w:line="240" w:lineRule="auto"/>
        <w:jc w:val="both"/>
        <w:rPr>
          <w:noProof/>
          <w:sz w:val="20"/>
          <w:szCs w:val="20"/>
          <w:highlight w:val="white"/>
          <w:lang w:eastAsia="en-US"/>
        </w:rPr>
      </w:pPr>
    </w:p>
    <w:p w14:paraId="582FE325" w14:textId="77777777" w:rsidR="00FF2C2C" w:rsidRPr="00FF2C2C" w:rsidRDefault="00FF2C2C" w:rsidP="00FF2C2C">
      <w:pPr>
        <w:spacing w:after="0" w:line="240" w:lineRule="auto"/>
        <w:jc w:val="both"/>
        <w:rPr>
          <w:b/>
          <w:bCs/>
          <w:iCs/>
          <w:noProof/>
          <w:sz w:val="20"/>
          <w:szCs w:val="20"/>
          <w:highlight w:val="white"/>
          <w:lang w:val="en-GB" w:eastAsia="en-US"/>
        </w:rPr>
      </w:pPr>
      <w:r w:rsidRPr="00FF2C2C">
        <w:rPr>
          <w:b/>
          <w:bCs/>
          <w:iCs/>
          <w:noProof/>
          <w:sz w:val="20"/>
          <w:szCs w:val="20"/>
          <w:highlight w:val="white"/>
          <w:lang w:val="en-GB" w:eastAsia="en-US"/>
        </w:rPr>
        <w:t>Part Two: Development of Clinical Working Algorithm of Dental Patients with Elevated Blood Pressure</w:t>
      </w:r>
    </w:p>
    <w:p w14:paraId="240264A7" w14:textId="77777777" w:rsidR="00FF2C2C" w:rsidRPr="00FF2C2C" w:rsidRDefault="00FF2C2C" w:rsidP="00FF2C2C">
      <w:pPr>
        <w:spacing w:after="0" w:line="240" w:lineRule="auto"/>
        <w:jc w:val="both"/>
        <w:rPr>
          <w:iCs/>
          <w:noProof/>
          <w:sz w:val="20"/>
          <w:szCs w:val="20"/>
          <w:highlight w:val="white"/>
          <w:lang w:val="en-GB" w:eastAsia="en-US"/>
        </w:rPr>
      </w:pPr>
      <w:r w:rsidRPr="00FF2C2C">
        <w:rPr>
          <w:iCs/>
          <w:noProof/>
          <w:sz w:val="20"/>
          <w:szCs w:val="20"/>
          <w:highlight w:val="white"/>
          <w:lang w:val="en-GB" w:eastAsia="en-US"/>
        </w:rPr>
        <w:t xml:space="preserve">A literature review was performed regarding the management of patients with hypertension and elevated blood pressure in the dental settings. The bibliographic profile of this study includes published literature from the year 2012 to 2022. Articles regarding the topic above were selected according to the keywords: dental treatment, hypertension, management, and dental patients. The literature reviewed were written in English and retrieved from databases including PubMed, Google Scholar, Hindawi, Medline and Science Direct, published in international and national journals that met the descriptors of the theme mentioned above, including review articles, case reports and research papers. The algorithm was then reviewed, and feedback obtained by a specific content expert on general medicine, endocrinology, and oral and maxillofacial surgery. </w:t>
      </w:r>
    </w:p>
    <w:p w14:paraId="0ADC2BAB" w14:textId="77777777" w:rsidR="00FF2C2C" w:rsidRPr="00FF2C2C" w:rsidRDefault="00FF2C2C" w:rsidP="00FF2C2C">
      <w:pPr>
        <w:spacing w:after="0" w:line="240" w:lineRule="auto"/>
        <w:jc w:val="both"/>
        <w:rPr>
          <w:iCs/>
          <w:noProof/>
          <w:sz w:val="20"/>
          <w:szCs w:val="20"/>
          <w:highlight w:val="white"/>
          <w:lang w:val="en-GB" w:eastAsia="en-US"/>
        </w:rPr>
      </w:pPr>
    </w:p>
    <w:p w14:paraId="3B840029" w14:textId="77777777" w:rsidR="00FF2C2C" w:rsidRPr="00FF2C2C" w:rsidRDefault="00FF2C2C" w:rsidP="00FF2C2C">
      <w:pPr>
        <w:spacing w:after="0" w:line="240" w:lineRule="auto"/>
        <w:jc w:val="both"/>
        <w:rPr>
          <w:iCs/>
          <w:noProof/>
          <w:sz w:val="20"/>
          <w:szCs w:val="20"/>
          <w:highlight w:val="white"/>
          <w:lang w:val="en-GB" w:eastAsia="en-US"/>
        </w:rPr>
      </w:pPr>
      <w:r w:rsidRPr="00FF2C2C">
        <w:rPr>
          <w:iCs/>
          <w:noProof/>
          <w:sz w:val="20"/>
          <w:szCs w:val="20"/>
          <w:highlight w:val="white"/>
          <w:lang w:val="en-GB" w:eastAsia="en-US"/>
        </w:rPr>
        <w:t>This study has obtained ethical approval from the USIM’s Research Ethics Committee (USIM: 2.12/244 (613) and was a final year project of undergraduate dental students.</w:t>
      </w:r>
    </w:p>
    <w:p w14:paraId="7E9B80AB" w14:textId="77777777" w:rsidR="007B27A8" w:rsidRDefault="007B27A8" w:rsidP="008D0C49">
      <w:pPr>
        <w:spacing w:after="0" w:line="240" w:lineRule="auto"/>
        <w:jc w:val="both"/>
        <w:rPr>
          <w:b/>
          <w:bCs/>
          <w:iCs/>
          <w:noProof/>
          <w:sz w:val="20"/>
          <w:szCs w:val="20"/>
          <w:highlight w:val="white"/>
          <w:lang w:val="en-GB" w:eastAsia="en-US"/>
        </w:rPr>
      </w:pPr>
    </w:p>
    <w:p w14:paraId="6A46BD38" w14:textId="0FBDC782" w:rsidR="008C52AC" w:rsidRPr="00FF2C2C" w:rsidRDefault="00FF2C2C" w:rsidP="008D0C49">
      <w:pPr>
        <w:spacing w:after="0" w:line="240" w:lineRule="auto"/>
        <w:jc w:val="both"/>
        <w:rPr>
          <w:b/>
          <w:bCs/>
          <w:iCs/>
          <w:noProof/>
          <w:sz w:val="20"/>
          <w:szCs w:val="20"/>
          <w:highlight w:val="white"/>
          <w:lang w:val="en-GB" w:eastAsia="en-US"/>
        </w:rPr>
      </w:pPr>
      <w:r w:rsidRPr="00FF2C2C">
        <w:rPr>
          <w:b/>
          <w:bCs/>
          <w:iCs/>
          <w:noProof/>
          <w:sz w:val="20"/>
          <w:szCs w:val="20"/>
          <w:highlight w:val="white"/>
          <w:lang w:val="en-GB" w:eastAsia="en-US"/>
        </w:rPr>
        <w:lastRenderedPageBreak/>
        <w:t>RESULTS</w:t>
      </w:r>
    </w:p>
    <w:p w14:paraId="09ECC4C5" w14:textId="77777777" w:rsidR="00FF2C2C" w:rsidRDefault="00FF2C2C" w:rsidP="008D0C49">
      <w:pPr>
        <w:spacing w:after="0" w:line="240" w:lineRule="auto"/>
        <w:jc w:val="both"/>
        <w:rPr>
          <w:iCs/>
          <w:noProof/>
          <w:sz w:val="20"/>
          <w:szCs w:val="20"/>
          <w:highlight w:val="white"/>
          <w:lang w:val="en-GB" w:eastAsia="en-US"/>
        </w:rPr>
      </w:pPr>
    </w:p>
    <w:p w14:paraId="1384471E" w14:textId="77777777" w:rsidR="00FF2C2C" w:rsidRPr="00FF2C2C" w:rsidRDefault="00FF2C2C" w:rsidP="00035544">
      <w:pPr>
        <w:spacing w:after="0" w:line="240" w:lineRule="auto"/>
        <w:jc w:val="both"/>
        <w:rPr>
          <w:iCs/>
          <w:noProof/>
          <w:sz w:val="20"/>
          <w:szCs w:val="20"/>
          <w:highlight w:val="white"/>
          <w:lang w:val="en-GB" w:eastAsia="en-US"/>
        </w:rPr>
      </w:pPr>
      <w:r w:rsidRPr="00FF2C2C">
        <w:rPr>
          <w:iCs/>
          <w:noProof/>
          <w:sz w:val="20"/>
          <w:szCs w:val="20"/>
          <w:highlight w:val="white"/>
          <w:lang w:val="en-GB" w:eastAsia="en-US"/>
        </w:rPr>
        <w:t>The total number of patients involved in this study were 386 patients after considerations of the inclusion and exclusion criteria. Most of the patients included were in between the age of 50 to 59 years old (24.9%) with almost equal distribution between male (48.2%) and female (51.8%) patients. Majority were Malays (80.1%), followed by Chinese (11.1%), Indians (6%) and other races (2.8%).</w:t>
      </w:r>
    </w:p>
    <w:p w14:paraId="54A90D2F" w14:textId="77777777" w:rsidR="00FF2C2C" w:rsidRPr="00FF2C2C" w:rsidRDefault="00FF2C2C" w:rsidP="00FF2C2C">
      <w:pPr>
        <w:spacing w:after="0" w:line="240" w:lineRule="auto"/>
        <w:jc w:val="both"/>
        <w:rPr>
          <w:iCs/>
          <w:noProof/>
          <w:sz w:val="20"/>
          <w:szCs w:val="20"/>
          <w:highlight w:val="white"/>
          <w:lang w:val="en-GB" w:eastAsia="en-US"/>
        </w:rPr>
      </w:pPr>
    </w:p>
    <w:p w14:paraId="746BA242" w14:textId="201E6B01" w:rsidR="00FF2C2C" w:rsidRDefault="00FF2C2C" w:rsidP="00FF2C2C">
      <w:pPr>
        <w:spacing w:after="0" w:line="240" w:lineRule="auto"/>
        <w:jc w:val="both"/>
        <w:rPr>
          <w:iCs/>
          <w:noProof/>
          <w:sz w:val="20"/>
          <w:szCs w:val="20"/>
          <w:highlight w:val="white"/>
          <w:lang w:val="en-GB" w:eastAsia="en-US"/>
        </w:rPr>
      </w:pPr>
      <w:r w:rsidRPr="00FF2C2C">
        <w:rPr>
          <w:iCs/>
          <w:noProof/>
          <w:sz w:val="20"/>
          <w:szCs w:val="20"/>
          <w:highlight w:val="white"/>
          <w:lang w:val="en-GB" w:eastAsia="en-US"/>
        </w:rPr>
        <w:t>33.2% patients attending our clinic between the year 2016 to 2021 were known cases of hypertension. However, 27.3% of them had no record of any blood pressure measurement taken during their dental visit and 35.1% did not have their blood pressure controlled even with getting diagnosed by a medical practitioner. A total of 114 patients (29.5%) were noted to have elevated blood pressure during routine dental visits despite of never been diagnosed with hypertension previously and up to 23.6% actually had blood pressure readings of more than 160/100 mmHg which is equivalent to Stage 2 hypertension according to the JNC 7 Classification</w:t>
      </w:r>
      <w:r w:rsidR="00035544">
        <w:rPr>
          <w:iCs/>
          <w:noProof/>
          <w:sz w:val="20"/>
          <w:szCs w:val="20"/>
          <w:highlight w:val="white"/>
          <w:lang w:val="en-GB" w:eastAsia="en-US"/>
        </w:rPr>
        <w:t xml:space="preserve"> [16]</w:t>
      </w:r>
      <w:r w:rsidRPr="00FF2C2C">
        <w:rPr>
          <w:iCs/>
          <w:noProof/>
          <w:sz w:val="20"/>
          <w:szCs w:val="20"/>
          <w:highlight w:val="white"/>
          <w:lang w:val="en-GB" w:eastAsia="en-US"/>
        </w:rPr>
        <w:t>.</w:t>
      </w:r>
      <w:r w:rsidRPr="00FF2C2C">
        <w:rPr>
          <w:iCs/>
          <w:noProof/>
          <w:sz w:val="20"/>
          <w:szCs w:val="20"/>
          <w:highlight w:val="white"/>
          <w:vertAlign w:val="superscript"/>
          <w:lang w:val="en-GB" w:eastAsia="en-US"/>
        </w:rPr>
        <w:t xml:space="preserve"> </w:t>
      </w:r>
      <w:r w:rsidRPr="00FF2C2C">
        <w:rPr>
          <w:iCs/>
          <w:noProof/>
          <w:sz w:val="20"/>
          <w:szCs w:val="20"/>
          <w:highlight w:val="white"/>
          <w:lang w:val="en-GB" w:eastAsia="en-US"/>
        </w:rPr>
        <w:t>Table 2 summarizes the category of patients included in our study. Of all the uncontrolled or untreated hypertensive patients as well as those with elevated blood pressure, only 9.3% of the cases were actually referred for medical assessment.</w:t>
      </w:r>
    </w:p>
    <w:p w14:paraId="4F2A496C" w14:textId="77777777" w:rsidR="002134D5" w:rsidRDefault="002134D5" w:rsidP="00FF2C2C">
      <w:pPr>
        <w:spacing w:after="0" w:line="240" w:lineRule="auto"/>
        <w:jc w:val="both"/>
        <w:rPr>
          <w:iCs/>
          <w:noProof/>
          <w:sz w:val="20"/>
          <w:szCs w:val="20"/>
          <w:highlight w:val="white"/>
          <w:lang w:val="en-GB" w:eastAsia="en-US"/>
        </w:rPr>
      </w:pPr>
    </w:p>
    <w:p w14:paraId="7C9C0CF1" w14:textId="62891C86" w:rsidR="00581497" w:rsidRDefault="00581497" w:rsidP="00FF2C2C">
      <w:pPr>
        <w:spacing w:after="0" w:line="240" w:lineRule="auto"/>
        <w:jc w:val="both"/>
        <w:rPr>
          <w:iCs/>
          <w:noProof/>
          <w:sz w:val="20"/>
          <w:szCs w:val="20"/>
          <w:lang w:val="en-GB" w:eastAsia="en-US"/>
        </w:rPr>
      </w:pPr>
      <w:r w:rsidRPr="00581497">
        <w:rPr>
          <w:b/>
          <w:bCs/>
          <w:iCs/>
          <w:noProof/>
          <w:sz w:val="20"/>
          <w:szCs w:val="20"/>
          <w:lang w:val="en-GB" w:eastAsia="en-US"/>
        </w:rPr>
        <w:t>Table 2</w:t>
      </w:r>
      <w:r w:rsidRPr="00581497">
        <w:rPr>
          <w:iCs/>
          <w:noProof/>
          <w:sz w:val="20"/>
          <w:szCs w:val="20"/>
          <w:lang w:val="en-GB" w:eastAsia="en-US"/>
        </w:rPr>
        <w:t xml:space="preserve"> Distribution of cases</w:t>
      </w:r>
    </w:p>
    <w:tbl>
      <w:tblPr>
        <w:tblW w:w="4385" w:type="dxa"/>
        <w:jc w:val="center"/>
        <w:tblLayout w:type="fixed"/>
        <w:tblLook w:val="0600" w:firstRow="0" w:lastRow="0" w:firstColumn="0" w:lastColumn="0" w:noHBand="1" w:noVBand="1"/>
      </w:tblPr>
      <w:tblGrid>
        <w:gridCol w:w="3402"/>
        <w:gridCol w:w="983"/>
      </w:tblGrid>
      <w:tr w:rsidR="00581497" w:rsidRPr="00581497" w14:paraId="33FED492" w14:textId="77777777" w:rsidTr="007F55BA">
        <w:trPr>
          <w:jc w:val="center"/>
        </w:trPr>
        <w:tc>
          <w:tcPr>
            <w:tcW w:w="3402" w:type="dxa"/>
            <w:tcBorders>
              <w:top w:val="single" w:sz="4" w:space="0" w:color="auto"/>
              <w:bottom w:val="single" w:sz="4" w:space="0" w:color="auto"/>
            </w:tcBorders>
            <w:shd w:val="clear" w:color="auto" w:fill="BFBFBF" w:themeFill="background1" w:themeFillShade="BF"/>
            <w:tcMar>
              <w:top w:w="100" w:type="dxa"/>
              <w:left w:w="100" w:type="dxa"/>
              <w:bottom w:w="100" w:type="dxa"/>
              <w:right w:w="100" w:type="dxa"/>
            </w:tcMar>
          </w:tcPr>
          <w:p w14:paraId="7D53FF34" w14:textId="77777777" w:rsidR="00581497" w:rsidRPr="00581497" w:rsidRDefault="00581497" w:rsidP="00581497">
            <w:pPr>
              <w:spacing w:after="0" w:line="240" w:lineRule="auto"/>
              <w:jc w:val="both"/>
              <w:rPr>
                <w:b/>
                <w:iCs/>
                <w:noProof/>
                <w:sz w:val="20"/>
                <w:szCs w:val="20"/>
                <w:lang w:val="en-GB" w:eastAsia="en-US"/>
              </w:rPr>
            </w:pPr>
            <w:bookmarkStart w:id="2" w:name="_Hlk202877599"/>
            <w:r w:rsidRPr="00581497">
              <w:rPr>
                <w:b/>
                <w:iCs/>
                <w:noProof/>
                <w:sz w:val="20"/>
                <w:szCs w:val="20"/>
                <w:lang w:val="en-GB" w:eastAsia="en-US"/>
              </w:rPr>
              <w:t>Category of Patients</w:t>
            </w:r>
          </w:p>
        </w:tc>
        <w:tc>
          <w:tcPr>
            <w:tcW w:w="983" w:type="dxa"/>
            <w:tcBorders>
              <w:top w:val="single" w:sz="4" w:space="0" w:color="auto"/>
              <w:bottom w:val="single" w:sz="4" w:space="0" w:color="auto"/>
            </w:tcBorders>
            <w:shd w:val="clear" w:color="auto" w:fill="BFBFBF" w:themeFill="background1" w:themeFillShade="BF"/>
            <w:tcMar>
              <w:top w:w="100" w:type="dxa"/>
              <w:left w:w="100" w:type="dxa"/>
              <w:bottom w:w="100" w:type="dxa"/>
              <w:right w:w="100" w:type="dxa"/>
            </w:tcMar>
          </w:tcPr>
          <w:p w14:paraId="4171B950" w14:textId="77777777" w:rsidR="007F55BA" w:rsidRDefault="00581497" w:rsidP="00E17D26">
            <w:pPr>
              <w:spacing w:after="0" w:line="240" w:lineRule="auto"/>
              <w:jc w:val="center"/>
              <w:rPr>
                <w:b/>
                <w:iCs/>
                <w:noProof/>
                <w:sz w:val="20"/>
                <w:szCs w:val="20"/>
                <w:lang w:val="en-GB" w:eastAsia="en-US"/>
              </w:rPr>
            </w:pPr>
            <w:r w:rsidRPr="00581497">
              <w:rPr>
                <w:b/>
                <w:iCs/>
                <w:noProof/>
                <w:sz w:val="20"/>
                <w:szCs w:val="20"/>
                <w:lang w:val="en-GB" w:eastAsia="en-US"/>
              </w:rPr>
              <w:t xml:space="preserve">n </w:t>
            </w:r>
          </w:p>
          <w:p w14:paraId="1A7274FD" w14:textId="155D9033" w:rsidR="00581497" w:rsidRPr="00581497" w:rsidRDefault="00581497" w:rsidP="00E17D26">
            <w:pPr>
              <w:spacing w:after="0" w:line="240" w:lineRule="auto"/>
              <w:jc w:val="center"/>
              <w:rPr>
                <w:b/>
                <w:iCs/>
                <w:noProof/>
                <w:sz w:val="20"/>
                <w:szCs w:val="20"/>
                <w:lang w:val="en-GB" w:eastAsia="en-US"/>
              </w:rPr>
            </w:pPr>
            <w:r w:rsidRPr="00581497">
              <w:rPr>
                <w:b/>
                <w:iCs/>
                <w:noProof/>
                <w:sz w:val="20"/>
                <w:szCs w:val="20"/>
                <w:lang w:val="en-GB" w:eastAsia="en-US"/>
              </w:rPr>
              <w:t>(%)</w:t>
            </w:r>
          </w:p>
        </w:tc>
      </w:tr>
      <w:tr w:rsidR="00581497" w:rsidRPr="00581497" w14:paraId="36258E71" w14:textId="77777777" w:rsidTr="007F55BA">
        <w:trPr>
          <w:jc w:val="center"/>
        </w:trPr>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522DA387" w14:textId="77777777" w:rsidR="00581497" w:rsidRPr="00581497" w:rsidRDefault="00581497" w:rsidP="007F55BA">
            <w:pPr>
              <w:spacing w:after="0" w:line="240" w:lineRule="auto"/>
              <w:rPr>
                <w:iCs/>
                <w:noProof/>
                <w:sz w:val="20"/>
                <w:szCs w:val="20"/>
                <w:lang w:val="en-GB" w:eastAsia="en-US"/>
              </w:rPr>
            </w:pPr>
            <w:r w:rsidRPr="00581497">
              <w:rPr>
                <w:b/>
                <w:iCs/>
                <w:noProof/>
                <w:sz w:val="20"/>
                <w:szCs w:val="20"/>
                <w:lang w:val="en-GB" w:eastAsia="en-US"/>
              </w:rPr>
              <w:t>Normal Blood Pressure Measurement</w:t>
            </w:r>
          </w:p>
        </w:tc>
        <w:tc>
          <w:tcPr>
            <w:tcW w:w="983" w:type="dxa"/>
            <w:tcBorders>
              <w:top w:val="single" w:sz="4" w:space="0" w:color="auto"/>
              <w:bottom w:val="single" w:sz="4" w:space="0" w:color="auto"/>
            </w:tcBorders>
            <w:shd w:val="clear" w:color="auto" w:fill="auto"/>
            <w:tcMar>
              <w:top w:w="100" w:type="dxa"/>
              <w:left w:w="100" w:type="dxa"/>
              <w:bottom w:w="100" w:type="dxa"/>
              <w:right w:w="100" w:type="dxa"/>
            </w:tcMar>
          </w:tcPr>
          <w:p w14:paraId="3BE75E9D"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144 (37.3)</w:t>
            </w:r>
          </w:p>
        </w:tc>
      </w:tr>
      <w:tr w:rsidR="00581497" w:rsidRPr="00581497" w14:paraId="2034BC30" w14:textId="77777777" w:rsidTr="007F55BA">
        <w:trPr>
          <w:trHeight w:val="1543"/>
          <w:jc w:val="center"/>
        </w:trPr>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59D663FC" w14:textId="77777777" w:rsidR="00581497" w:rsidRPr="00581497" w:rsidRDefault="00581497" w:rsidP="00581497">
            <w:pPr>
              <w:spacing w:after="0" w:line="240" w:lineRule="auto"/>
              <w:jc w:val="both"/>
              <w:rPr>
                <w:b/>
                <w:iCs/>
                <w:noProof/>
                <w:sz w:val="20"/>
                <w:szCs w:val="20"/>
                <w:lang w:val="en-GB" w:eastAsia="en-US"/>
              </w:rPr>
            </w:pPr>
            <w:r w:rsidRPr="00581497">
              <w:rPr>
                <w:b/>
                <w:iCs/>
                <w:noProof/>
                <w:sz w:val="20"/>
                <w:szCs w:val="20"/>
                <w:lang w:val="en-GB" w:eastAsia="en-US"/>
              </w:rPr>
              <w:t>Known Case of Hypertension</w:t>
            </w:r>
          </w:p>
          <w:p w14:paraId="10C699B6" w14:textId="77777777" w:rsidR="00581497" w:rsidRDefault="00581497" w:rsidP="00581497">
            <w:pPr>
              <w:spacing w:after="0" w:line="240" w:lineRule="auto"/>
              <w:jc w:val="both"/>
              <w:rPr>
                <w:iCs/>
                <w:noProof/>
                <w:sz w:val="20"/>
                <w:szCs w:val="20"/>
                <w:lang w:val="en-GB" w:eastAsia="en-US"/>
              </w:rPr>
            </w:pPr>
          </w:p>
          <w:p w14:paraId="387A11ED" w14:textId="77777777" w:rsidR="007F55BA" w:rsidRPr="00581497" w:rsidRDefault="007F55BA" w:rsidP="00581497">
            <w:pPr>
              <w:spacing w:after="0" w:line="240" w:lineRule="auto"/>
              <w:jc w:val="both"/>
              <w:rPr>
                <w:iCs/>
                <w:noProof/>
                <w:sz w:val="20"/>
                <w:szCs w:val="20"/>
                <w:lang w:val="en-GB" w:eastAsia="en-US"/>
              </w:rPr>
            </w:pPr>
          </w:p>
          <w:p w14:paraId="2E038275" w14:textId="6755AA75" w:rsidR="00581497" w:rsidRPr="00581497" w:rsidRDefault="007F55BA" w:rsidP="00581497">
            <w:pPr>
              <w:spacing w:after="0" w:line="240" w:lineRule="auto"/>
              <w:jc w:val="both"/>
              <w:rPr>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No reading</w:t>
            </w:r>
          </w:p>
          <w:p w14:paraId="57B083D7" w14:textId="0ED38B32" w:rsidR="00581497" w:rsidRPr="00581497" w:rsidRDefault="007F55BA" w:rsidP="00581497">
            <w:pPr>
              <w:spacing w:after="0" w:line="240" w:lineRule="auto"/>
              <w:jc w:val="both"/>
              <w:rPr>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Controlled Hypertension</w:t>
            </w:r>
          </w:p>
          <w:p w14:paraId="29BEB7EF" w14:textId="641FFDD4" w:rsidR="00581497" w:rsidRPr="00581497" w:rsidRDefault="007F55BA" w:rsidP="00035544">
            <w:pPr>
              <w:spacing w:after="0" w:line="240" w:lineRule="auto"/>
              <w:jc w:val="both"/>
              <w:rPr>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Uncontrolled Hypertension</w:t>
            </w:r>
          </w:p>
          <w:p w14:paraId="14A303B9" w14:textId="28FD909F" w:rsidR="00581497" w:rsidRPr="00581497" w:rsidRDefault="007F55BA" w:rsidP="00581497">
            <w:pPr>
              <w:spacing w:after="0" w:line="240" w:lineRule="auto"/>
              <w:jc w:val="both"/>
              <w:rPr>
                <w:b/>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Untreated Hypertension</w:t>
            </w:r>
          </w:p>
        </w:tc>
        <w:tc>
          <w:tcPr>
            <w:tcW w:w="983" w:type="dxa"/>
            <w:tcBorders>
              <w:top w:val="single" w:sz="4" w:space="0" w:color="auto"/>
              <w:bottom w:val="single" w:sz="4" w:space="0" w:color="auto"/>
            </w:tcBorders>
            <w:shd w:val="clear" w:color="auto" w:fill="auto"/>
            <w:tcMar>
              <w:top w:w="100" w:type="dxa"/>
              <w:left w:w="100" w:type="dxa"/>
              <w:bottom w:w="100" w:type="dxa"/>
              <w:right w:w="100" w:type="dxa"/>
            </w:tcMar>
          </w:tcPr>
          <w:p w14:paraId="4CD29704"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128 (33.2)</w:t>
            </w:r>
          </w:p>
          <w:p w14:paraId="45F840E1" w14:textId="77777777" w:rsidR="00581497" w:rsidRPr="00581497" w:rsidRDefault="00581497" w:rsidP="00E17D26">
            <w:pPr>
              <w:spacing w:after="0" w:line="240" w:lineRule="auto"/>
              <w:jc w:val="center"/>
              <w:rPr>
                <w:iCs/>
                <w:noProof/>
                <w:sz w:val="20"/>
                <w:szCs w:val="20"/>
                <w:lang w:val="en-GB" w:eastAsia="en-US"/>
              </w:rPr>
            </w:pPr>
          </w:p>
          <w:p w14:paraId="5FDDDC11"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35 (27.3)</w:t>
            </w:r>
          </w:p>
          <w:p w14:paraId="5D505A55"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39 (30.5)</w:t>
            </w:r>
          </w:p>
          <w:p w14:paraId="6EA646C4"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45 (35.2)</w:t>
            </w:r>
          </w:p>
          <w:p w14:paraId="7BF5CFE0"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9 (7.0)</w:t>
            </w:r>
          </w:p>
        </w:tc>
      </w:tr>
      <w:tr w:rsidR="00581497" w:rsidRPr="00581497" w14:paraId="604E38BD" w14:textId="77777777" w:rsidTr="007F55BA">
        <w:trPr>
          <w:jc w:val="center"/>
        </w:trPr>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22244200" w14:textId="77777777" w:rsidR="00581497" w:rsidRPr="00581497" w:rsidRDefault="00581497" w:rsidP="00581497">
            <w:pPr>
              <w:spacing w:after="0" w:line="240" w:lineRule="auto"/>
              <w:jc w:val="both"/>
              <w:rPr>
                <w:b/>
                <w:iCs/>
                <w:noProof/>
                <w:sz w:val="20"/>
                <w:szCs w:val="20"/>
                <w:lang w:val="en-GB" w:eastAsia="en-US"/>
              </w:rPr>
            </w:pPr>
            <w:r w:rsidRPr="00581497">
              <w:rPr>
                <w:b/>
                <w:iCs/>
                <w:noProof/>
                <w:sz w:val="20"/>
                <w:szCs w:val="20"/>
                <w:lang w:val="en-GB" w:eastAsia="en-US"/>
              </w:rPr>
              <w:t>Elevated Blood Pressure Measurement with No History of Hypertension</w:t>
            </w:r>
          </w:p>
          <w:p w14:paraId="6404B531" w14:textId="77777777" w:rsidR="00581497" w:rsidRPr="00581497" w:rsidRDefault="00581497" w:rsidP="00581497">
            <w:pPr>
              <w:spacing w:after="0" w:line="240" w:lineRule="auto"/>
              <w:jc w:val="both"/>
              <w:rPr>
                <w:b/>
                <w:iCs/>
                <w:noProof/>
                <w:sz w:val="20"/>
                <w:szCs w:val="20"/>
                <w:lang w:val="en-GB" w:eastAsia="en-US"/>
              </w:rPr>
            </w:pPr>
          </w:p>
          <w:p w14:paraId="23A805AC" w14:textId="7257A3B0" w:rsidR="00581497" w:rsidRPr="00581497" w:rsidRDefault="007F55BA" w:rsidP="00581497">
            <w:pPr>
              <w:spacing w:after="0" w:line="240" w:lineRule="auto"/>
              <w:jc w:val="both"/>
              <w:rPr>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Prehypertension (120-139/80-89)</w:t>
            </w:r>
          </w:p>
          <w:p w14:paraId="7FEE6E66" w14:textId="19C7F8E8" w:rsidR="00581497" w:rsidRPr="00581497" w:rsidRDefault="007F55BA" w:rsidP="00581497">
            <w:pPr>
              <w:spacing w:after="0" w:line="240" w:lineRule="auto"/>
              <w:jc w:val="both"/>
              <w:rPr>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Stage 1 (140-159/90-99)</w:t>
            </w:r>
          </w:p>
          <w:p w14:paraId="790E33DD" w14:textId="68ACAE24" w:rsidR="00581497" w:rsidRPr="00581497" w:rsidRDefault="007F55BA" w:rsidP="00581497">
            <w:pPr>
              <w:spacing w:after="0" w:line="240" w:lineRule="auto"/>
              <w:jc w:val="both"/>
              <w:rPr>
                <w:iCs/>
                <w:noProof/>
                <w:sz w:val="20"/>
                <w:szCs w:val="20"/>
                <w:lang w:val="en-GB" w:eastAsia="en-US"/>
              </w:rPr>
            </w:pPr>
            <w:r>
              <w:rPr>
                <w:iCs/>
                <w:noProof/>
                <w:sz w:val="20"/>
                <w:szCs w:val="20"/>
                <w:lang w:val="en-GB" w:eastAsia="en-US"/>
              </w:rPr>
              <w:t xml:space="preserve">   </w:t>
            </w:r>
            <w:r w:rsidR="00581497" w:rsidRPr="00581497">
              <w:rPr>
                <w:iCs/>
                <w:noProof/>
                <w:sz w:val="20"/>
                <w:szCs w:val="20"/>
                <w:lang w:val="en-GB" w:eastAsia="en-US"/>
              </w:rPr>
              <w:t>Stage 2 (≥160/≥100)</w:t>
            </w:r>
          </w:p>
        </w:tc>
        <w:tc>
          <w:tcPr>
            <w:tcW w:w="983" w:type="dxa"/>
            <w:tcBorders>
              <w:top w:val="single" w:sz="4" w:space="0" w:color="auto"/>
              <w:bottom w:val="single" w:sz="4" w:space="0" w:color="auto"/>
            </w:tcBorders>
            <w:shd w:val="clear" w:color="auto" w:fill="auto"/>
            <w:tcMar>
              <w:top w:w="100" w:type="dxa"/>
              <w:left w:w="100" w:type="dxa"/>
              <w:bottom w:w="100" w:type="dxa"/>
              <w:right w:w="100" w:type="dxa"/>
            </w:tcMar>
          </w:tcPr>
          <w:p w14:paraId="30E8AC62"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114 (29.5)</w:t>
            </w:r>
          </w:p>
          <w:p w14:paraId="6929F242" w14:textId="77777777" w:rsidR="00581497" w:rsidRPr="00581497" w:rsidRDefault="00581497" w:rsidP="00E17D26">
            <w:pPr>
              <w:spacing w:after="0" w:line="240" w:lineRule="auto"/>
              <w:jc w:val="center"/>
              <w:rPr>
                <w:iCs/>
                <w:noProof/>
                <w:sz w:val="20"/>
                <w:szCs w:val="20"/>
                <w:lang w:val="en-GB" w:eastAsia="en-US"/>
              </w:rPr>
            </w:pPr>
          </w:p>
          <w:p w14:paraId="34126AE6"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57 (50.0)</w:t>
            </w:r>
          </w:p>
          <w:p w14:paraId="419BD87D"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30 (26.3)</w:t>
            </w:r>
          </w:p>
          <w:p w14:paraId="12CD1292" w14:textId="77777777" w:rsidR="00581497" w:rsidRPr="00581497" w:rsidRDefault="00581497" w:rsidP="00E17D26">
            <w:pPr>
              <w:spacing w:after="0" w:line="240" w:lineRule="auto"/>
              <w:jc w:val="center"/>
              <w:rPr>
                <w:iCs/>
                <w:noProof/>
                <w:sz w:val="20"/>
                <w:szCs w:val="20"/>
                <w:lang w:val="en-GB" w:eastAsia="en-US"/>
              </w:rPr>
            </w:pPr>
            <w:r w:rsidRPr="00581497">
              <w:rPr>
                <w:iCs/>
                <w:noProof/>
                <w:sz w:val="20"/>
                <w:szCs w:val="20"/>
                <w:lang w:val="en-GB" w:eastAsia="en-US"/>
              </w:rPr>
              <w:t>27 (23.7)</w:t>
            </w:r>
          </w:p>
        </w:tc>
      </w:tr>
      <w:bookmarkEnd w:id="2"/>
    </w:tbl>
    <w:p w14:paraId="6F63854E" w14:textId="6C8A9D29" w:rsidR="00975D32" w:rsidRDefault="00975D32" w:rsidP="00FF2C2C">
      <w:pPr>
        <w:spacing w:after="0" w:line="240" w:lineRule="auto"/>
        <w:jc w:val="both"/>
        <w:rPr>
          <w:iCs/>
          <w:noProof/>
          <w:sz w:val="20"/>
          <w:szCs w:val="20"/>
          <w:lang w:val="en-GB" w:eastAsia="en-US"/>
        </w:rPr>
      </w:pPr>
    </w:p>
    <w:p w14:paraId="1D73BA10" w14:textId="77777777" w:rsidR="00834105" w:rsidRPr="00834105" w:rsidRDefault="00834105" w:rsidP="00834105">
      <w:pPr>
        <w:spacing w:after="0" w:line="240" w:lineRule="auto"/>
        <w:jc w:val="both"/>
        <w:rPr>
          <w:iCs/>
          <w:noProof/>
          <w:sz w:val="20"/>
          <w:szCs w:val="20"/>
          <w:lang w:val="en-GB" w:eastAsia="en-US"/>
        </w:rPr>
      </w:pPr>
      <w:r w:rsidRPr="00834105">
        <w:rPr>
          <w:iCs/>
          <w:noProof/>
          <w:sz w:val="20"/>
          <w:szCs w:val="20"/>
          <w:lang w:val="en-GB" w:eastAsia="en-US"/>
        </w:rPr>
        <w:t>A working clinical algorithm on the management of blood pressure level in dental patients is proposed based on literature search done (Figure 1).</w:t>
      </w:r>
    </w:p>
    <w:p w14:paraId="38255DDA" w14:textId="77777777" w:rsidR="00834105" w:rsidRPr="00834105" w:rsidRDefault="00834105" w:rsidP="00035544">
      <w:pPr>
        <w:spacing w:after="0" w:line="240" w:lineRule="auto"/>
        <w:jc w:val="both"/>
        <w:rPr>
          <w:iCs/>
          <w:noProof/>
          <w:sz w:val="20"/>
          <w:szCs w:val="20"/>
          <w:lang w:val="en-GB" w:eastAsia="en-US"/>
        </w:rPr>
      </w:pPr>
      <w:r w:rsidRPr="00834105">
        <w:rPr>
          <w:iCs/>
          <w:noProof/>
          <w:sz w:val="20"/>
          <w:szCs w:val="20"/>
          <w:lang w:val="en-GB" w:eastAsia="en-US"/>
        </w:rPr>
        <w:lastRenderedPageBreak/>
        <w:t>The clinical algorithm divided patients into two (2) main categories during blood pressure screening which includes all patients aged 18 years and above including pregnant patients with no known history of hypertension and known hypertensive patients. Those patients with no history of hypertension were then divided further based on the measurement of blood pressure recorded. The subsequent decision on dental treatment and intervention will be based on the severity of the blood pressure recorded. In general, patients with normal blood pressure are recommended to have their blood pressure monitoring done every 2 years and those with elevated blood pressure level (120-139/80-89mmHg) is expected to be monitored annually. Elective dental treatments are advised to be postponed in patients with blood pressure exceeding 160-180/100-120mmHg and referral for medical assessment is needed. Meanwhile, those exhibiting blood pressure more than 180/120mmHg will need urgent referral to the health facilities.</w:t>
      </w:r>
    </w:p>
    <w:p w14:paraId="1CBC27A8" w14:textId="77777777" w:rsidR="00975D32" w:rsidRDefault="00975D32" w:rsidP="00834105">
      <w:pPr>
        <w:jc w:val="both"/>
        <w:rPr>
          <w:iCs/>
          <w:noProof/>
          <w:sz w:val="20"/>
          <w:szCs w:val="20"/>
          <w:lang w:val="en-GB" w:eastAsia="en-US"/>
        </w:rPr>
      </w:pPr>
      <w:r>
        <w:rPr>
          <w:iCs/>
          <w:noProof/>
          <w:sz w:val="20"/>
          <w:szCs w:val="20"/>
          <w:lang w:val="en-GB" w:eastAsia="en-US"/>
        </w:rPr>
        <w:br w:type="page"/>
      </w:r>
    </w:p>
    <w:p w14:paraId="24CE95B7" w14:textId="77777777" w:rsidR="00975D32" w:rsidRDefault="00975D32" w:rsidP="0054448E">
      <w:pPr>
        <w:spacing w:after="0" w:line="240" w:lineRule="auto"/>
        <w:jc w:val="both"/>
        <w:rPr>
          <w:rFonts w:asciiTheme="majorHAnsi" w:hAnsiTheme="majorHAnsi" w:cstheme="majorHAnsi"/>
          <w:b/>
          <w:sz w:val="20"/>
          <w:szCs w:val="20"/>
          <w:shd w:val="clear" w:color="auto" w:fill="FFFFFF"/>
        </w:rPr>
      </w:pPr>
    </w:p>
    <w:p w14:paraId="241F13E3" w14:textId="77777777" w:rsidR="000E09CA" w:rsidRPr="000E09CA" w:rsidRDefault="000E09CA" w:rsidP="0054448E">
      <w:pPr>
        <w:spacing w:after="0" w:line="240" w:lineRule="auto"/>
        <w:jc w:val="both"/>
        <w:rPr>
          <w:rFonts w:asciiTheme="majorHAnsi" w:hAnsiTheme="majorHAnsi" w:cstheme="majorHAnsi"/>
          <w:sz w:val="20"/>
          <w:szCs w:val="20"/>
          <w:shd w:val="clear" w:color="auto" w:fill="FFFFFF"/>
        </w:rPr>
      </w:pPr>
    </w:p>
    <w:p w14:paraId="7BDFCA77" w14:textId="77777777" w:rsidR="000E09CA" w:rsidRDefault="000E09CA" w:rsidP="0054448E">
      <w:pPr>
        <w:spacing w:after="0" w:line="240" w:lineRule="auto"/>
        <w:jc w:val="both"/>
        <w:rPr>
          <w:rFonts w:asciiTheme="majorHAnsi" w:hAnsiTheme="majorHAnsi" w:cstheme="majorHAnsi"/>
          <w:b/>
          <w:sz w:val="20"/>
          <w:szCs w:val="20"/>
          <w:shd w:val="clear" w:color="auto" w:fill="FFFFFF"/>
        </w:rPr>
        <w:sectPr w:rsidR="000E09CA" w:rsidSect="00975D32">
          <w:type w:val="continuous"/>
          <w:pgSz w:w="11906" w:h="16838"/>
          <w:pgMar w:top="1584" w:right="1440" w:bottom="432" w:left="1440" w:header="706" w:footer="706" w:gutter="0"/>
          <w:cols w:num="2" w:space="709"/>
        </w:sectPr>
      </w:pPr>
    </w:p>
    <w:p w14:paraId="46270760" w14:textId="26C5FE74" w:rsidR="00975D32" w:rsidRDefault="002901C4" w:rsidP="0054448E">
      <w:pPr>
        <w:spacing w:after="0" w:line="240" w:lineRule="auto"/>
        <w:jc w:val="both"/>
        <w:rPr>
          <w:rFonts w:asciiTheme="majorHAnsi" w:hAnsiTheme="majorHAnsi" w:cstheme="majorHAnsi"/>
          <w:b/>
          <w:sz w:val="20"/>
          <w:szCs w:val="20"/>
          <w:shd w:val="clear" w:color="auto" w:fill="FFFFFF"/>
        </w:rPr>
      </w:pPr>
      <w:r>
        <w:rPr>
          <w:rFonts w:asciiTheme="majorHAnsi" w:hAnsiTheme="majorHAnsi" w:cstheme="majorHAnsi"/>
          <w:b/>
          <w:noProof/>
          <w:sz w:val="20"/>
          <w:szCs w:val="20"/>
          <w:shd w:val="clear" w:color="auto" w:fill="FFFFFF"/>
          <w:lang w:val="en-US" w:eastAsia="en-US"/>
        </w:rPr>
        <w:lastRenderedPageBreak/>
        <w:drawing>
          <wp:inline distT="0" distB="0" distL="0" distR="0" wp14:anchorId="14BF6715" wp14:editId="424DCAF7">
            <wp:extent cx="5731510" cy="4298950"/>
            <wp:effectExtent l="0" t="0" r="0" b="6350"/>
            <wp:docPr id="1606606745" name="Picture 6" descr="A diagram of a medical proced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06745" name="Picture 6" descr="A diagram of a medical procedu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28F819B" w14:textId="15CBCA92" w:rsidR="00975D32" w:rsidRPr="00287F7A" w:rsidRDefault="00975D32" w:rsidP="0054448E">
      <w:pPr>
        <w:spacing w:after="0" w:line="240" w:lineRule="auto"/>
        <w:jc w:val="both"/>
        <w:rPr>
          <w:rFonts w:asciiTheme="majorHAnsi" w:hAnsiTheme="majorHAnsi" w:cstheme="majorHAnsi"/>
          <w:sz w:val="20"/>
          <w:szCs w:val="20"/>
          <w:shd w:val="clear" w:color="auto" w:fill="FFFFFF"/>
          <w:lang w:val="en-GB"/>
        </w:rPr>
      </w:pPr>
      <w:r w:rsidRPr="008E5E5D">
        <w:rPr>
          <w:rFonts w:asciiTheme="majorHAnsi" w:hAnsiTheme="majorHAnsi" w:cstheme="majorHAnsi"/>
          <w:b/>
          <w:sz w:val="20"/>
          <w:szCs w:val="20"/>
          <w:shd w:val="clear" w:color="auto" w:fill="FFFFFF"/>
        </w:rPr>
        <w:t>Figure 1</w:t>
      </w:r>
      <w:r>
        <w:rPr>
          <w:rFonts w:asciiTheme="majorHAnsi" w:hAnsiTheme="majorHAnsi" w:cstheme="majorHAnsi"/>
          <w:b/>
          <w:sz w:val="20"/>
          <w:szCs w:val="20"/>
          <w:shd w:val="clear" w:color="auto" w:fill="FFFFFF"/>
        </w:rPr>
        <w:t xml:space="preserve"> </w:t>
      </w:r>
      <w:r w:rsidRPr="00287F7A">
        <w:rPr>
          <w:rFonts w:asciiTheme="majorHAnsi" w:hAnsiTheme="majorHAnsi" w:cstheme="majorHAnsi"/>
          <w:sz w:val="20"/>
          <w:szCs w:val="20"/>
          <w:shd w:val="clear" w:color="auto" w:fill="FFFFFF"/>
          <w:lang w:val="en-GB"/>
        </w:rPr>
        <w:t>Proposed clinical algorithm on the management of blood pressure levels in dental patients</w:t>
      </w:r>
    </w:p>
    <w:p w14:paraId="7320273A" w14:textId="77777777" w:rsidR="00975D32" w:rsidRPr="00287F7A" w:rsidRDefault="00975D32" w:rsidP="0054448E">
      <w:pPr>
        <w:spacing w:after="0" w:line="240" w:lineRule="auto"/>
        <w:jc w:val="both"/>
        <w:rPr>
          <w:rFonts w:asciiTheme="majorHAnsi" w:hAnsiTheme="majorHAnsi" w:cstheme="majorHAnsi"/>
          <w:sz w:val="20"/>
          <w:szCs w:val="20"/>
          <w:shd w:val="clear" w:color="auto" w:fill="FFFFFF"/>
        </w:rPr>
      </w:pPr>
    </w:p>
    <w:p w14:paraId="4879E4EB" w14:textId="77777777" w:rsidR="00975D32" w:rsidRDefault="00A6394A" w:rsidP="0054448E">
      <w:pPr>
        <w:spacing w:after="0" w:line="240" w:lineRule="auto"/>
        <w:jc w:val="both"/>
        <w:rPr>
          <w:rFonts w:asciiTheme="majorHAnsi" w:hAnsiTheme="majorHAnsi" w:cstheme="majorHAnsi"/>
          <w:b/>
          <w:sz w:val="20"/>
          <w:szCs w:val="20"/>
          <w:shd w:val="clear" w:color="auto" w:fill="FFFFFF"/>
        </w:rPr>
        <w:sectPr w:rsidR="00975D32" w:rsidSect="00975D32">
          <w:type w:val="continuous"/>
          <w:pgSz w:w="11906" w:h="16838"/>
          <w:pgMar w:top="1584" w:right="1440" w:bottom="432" w:left="1440" w:header="706" w:footer="706" w:gutter="0"/>
          <w:cols w:space="709"/>
        </w:sectPr>
      </w:pPr>
      <w:r>
        <w:rPr>
          <w:rFonts w:asciiTheme="majorHAnsi" w:hAnsiTheme="majorHAnsi" w:cstheme="majorHAnsi"/>
          <w:b/>
          <w:sz w:val="20"/>
          <w:szCs w:val="20"/>
          <w:shd w:val="clear" w:color="auto" w:fill="FFFFFF"/>
        </w:rPr>
        <w:t>D</w:t>
      </w:r>
      <w:r w:rsidR="0054448E" w:rsidRPr="00D42125">
        <w:rPr>
          <w:rFonts w:asciiTheme="majorHAnsi" w:hAnsiTheme="majorHAnsi" w:cstheme="majorHAnsi"/>
          <w:b/>
          <w:sz w:val="20"/>
          <w:szCs w:val="20"/>
          <w:shd w:val="clear" w:color="auto" w:fill="FFFFFF"/>
        </w:rPr>
        <w:t>ISCUSSION</w:t>
      </w:r>
    </w:p>
    <w:p w14:paraId="57CB630F" w14:textId="6335C735" w:rsidR="0054448E" w:rsidRDefault="0054448E" w:rsidP="0054448E">
      <w:pPr>
        <w:spacing w:after="0" w:line="240" w:lineRule="auto"/>
        <w:jc w:val="both"/>
        <w:rPr>
          <w:rFonts w:asciiTheme="majorHAnsi" w:hAnsiTheme="majorHAnsi" w:cstheme="majorHAnsi"/>
          <w:b/>
          <w:sz w:val="20"/>
          <w:szCs w:val="20"/>
          <w:shd w:val="clear" w:color="auto" w:fill="FFFFFF"/>
        </w:rPr>
      </w:pPr>
    </w:p>
    <w:p w14:paraId="2F984B59" w14:textId="784AFAB8"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bookmarkStart w:id="3" w:name="_Hlk202877989"/>
      <w:r w:rsidRPr="00600BF8">
        <w:rPr>
          <w:rFonts w:asciiTheme="majorHAnsi" w:hAnsiTheme="majorHAnsi" w:cstheme="majorHAnsi"/>
          <w:bCs/>
          <w:sz w:val="20"/>
          <w:szCs w:val="20"/>
          <w:shd w:val="clear" w:color="auto" w:fill="FFFFFF"/>
          <w:lang w:val="en-GB"/>
        </w:rPr>
        <w:t>The prevalence of hypertension in our study population (33.2%) is higher compared to other studies done by Almoznino et al</w:t>
      </w:r>
      <w:r w:rsidR="00035544">
        <w:rPr>
          <w:rFonts w:asciiTheme="majorHAnsi" w:hAnsiTheme="majorHAnsi" w:cstheme="majorHAnsi"/>
          <w:bCs/>
          <w:sz w:val="20"/>
          <w:szCs w:val="20"/>
          <w:shd w:val="clear" w:color="auto" w:fill="FFFFFF"/>
          <w:lang w:val="en-GB"/>
        </w:rPr>
        <w:t>. [18]</w:t>
      </w:r>
      <w:r w:rsidRPr="00600BF8">
        <w:rPr>
          <w:rFonts w:asciiTheme="majorHAnsi" w:hAnsiTheme="majorHAnsi" w:cstheme="majorHAnsi"/>
          <w:bCs/>
          <w:sz w:val="20"/>
          <w:szCs w:val="20"/>
          <w:shd w:val="clear" w:color="auto" w:fill="FFFFFF"/>
          <w:lang w:val="en-GB"/>
        </w:rPr>
        <w:t xml:space="preserve"> (2.5%) and AlKhaldi et al.</w:t>
      </w:r>
      <w:r w:rsidR="00035544">
        <w:rPr>
          <w:rFonts w:asciiTheme="majorHAnsi" w:hAnsiTheme="majorHAnsi" w:cstheme="majorHAnsi"/>
          <w:bCs/>
          <w:sz w:val="20"/>
          <w:szCs w:val="20"/>
          <w:shd w:val="clear" w:color="auto" w:fill="FFFFFF"/>
          <w:lang w:val="en-GB"/>
        </w:rPr>
        <w:t xml:space="preserve"> [19]</w:t>
      </w:r>
      <w:r w:rsidRPr="00600BF8">
        <w:rPr>
          <w:rFonts w:asciiTheme="majorHAnsi" w:hAnsiTheme="majorHAnsi" w:cstheme="majorHAnsi"/>
          <w:bCs/>
          <w:sz w:val="20"/>
          <w:szCs w:val="20"/>
          <w:shd w:val="clear" w:color="auto" w:fill="FFFFFF"/>
          <w:lang w:val="en-GB"/>
        </w:rPr>
        <w:t xml:space="preserve"> (18.97%) but is comparable to the findings of research done involving adults in Malaysia</w:t>
      </w:r>
      <w:r w:rsidR="00035544">
        <w:rPr>
          <w:rFonts w:asciiTheme="majorHAnsi" w:hAnsiTheme="majorHAnsi" w:cstheme="majorHAnsi"/>
          <w:bCs/>
          <w:sz w:val="20"/>
          <w:szCs w:val="20"/>
          <w:shd w:val="clear" w:color="auto" w:fill="FFFFFF"/>
          <w:lang w:val="en-GB"/>
        </w:rPr>
        <w:t xml:space="preserve"> [20,21]</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Patients with elevated blood pressure of more than 140/90 mmHg should be taken into consideration for extra precautions as they have the possibility of progressing to stage 1 and 2 of hypertension, hence require referral and subsequent monitoring</w:t>
      </w:r>
      <w:r w:rsidR="00035544">
        <w:rPr>
          <w:rFonts w:asciiTheme="majorHAnsi" w:hAnsiTheme="majorHAnsi" w:cstheme="majorHAnsi"/>
          <w:bCs/>
          <w:sz w:val="20"/>
          <w:szCs w:val="20"/>
          <w:shd w:val="clear" w:color="auto" w:fill="FFFFFF"/>
          <w:lang w:val="en-GB"/>
        </w:rPr>
        <w:t xml:space="preserve"> [22]</w:t>
      </w:r>
      <w:r w:rsidRPr="00600BF8">
        <w:rPr>
          <w:rFonts w:asciiTheme="majorHAnsi" w:hAnsiTheme="majorHAnsi" w:cstheme="majorHAnsi"/>
          <w:bCs/>
          <w:sz w:val="20"/>
          <w:szCs w:val="20"/>
          <w:shd w:val="clear" w:color="auto" w:fill="FFFFFF"/>
          <w:lang w:val="en-GB"/>
        </w:rPr>
        <w:t>. 35.1% of our patients had uncontrolled hypertension and 7.0% were actually untreated. This value is concerning as having uncontrolled and undiagnosed hypertension poses a higher risk of getting cardiovascular diseases including coronary artery disease, heart failure, aneurysms, stroke and also renal diseases</w:t>
      </w:r>
      <w:r w:rsidR="00035544">
        <w:rPr>
          <w:rFonts w:asciiTheme="majorHAnsi" w:hAnsiTheme="majorHAnsi" w:cstheme="majorHAnsi"/>
          <w:bCs/>
          <w:sz w:val="20"/>
          <w:szCs w:val="20"/>
          <w:shd w:val="clear" w:color="auto" w:fill="FFFFFF"/>
          <w:lang w:val="en-GB"/>
        </w:rPr>
        <w:t xml:space="preserve"> [23]</w:t>
      </w:r>
      <w:r w:rsidRPr="00600BF8">
        <w:rPr>
          <w:rFonts w:asciiTheme="majorHAnsi" w:hAnsiTheme="majorHAnsi" w:cstheme="majorHAnsi"/>
          <w:bCs/>
          <w:sz w:val="20"/>
          <w:szCs w:val="20"/>
          <w:shd w:val="clear" w:color="auto" w:fill="FFFFFF"/>
          <w:lang w:val="en-GB"/>
        </w:rPr>
        <w:t xml:space="preserve">. </w:t>
      </w:r>
    </w:p>
    <w:p w14:paraId="008F7445" w14:textId="7777777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p>
    <w:p w14:paraId="1A6C33DD" w14:textId="2840068F" w:rsidR="00600BF8" w:rsidRPr="00600BF8" w:rsidRDefault="002901C4" w:rsidP="00600BF8">
      <w:pPr>
        <w:spacing w:after="0" w:line="240" w:lineRule="auto"/>
        <w:jc w:val="both"/>
        <w:rPr>
          <w:rFonts w:asciiTheme="majorHAnsi" w:hAnsiTheme="majorHAnsi" w:cstheme="majorHAnsi"/>
          <w:bCs/>
          <w:sz w:val="20"/>
          <w:szCs w:val="20"/>
          <w:shd w:val="clear" w:color="auto" w:fill="FFFFFF"/>
          <w:lang w:val="en-GB"/>
        </w:rPr>
      </w:pPr>
      <w:r w:rsidRPr="008E5E5D">
        <w:rPr>
          <w:rFonts w:asciiTheme="majorHAnsi" w:hAnsiTheme="majorHAnsi" w:cstheme="majorHAnsi"/>
          <w:bCs/>
          <w:sz w:val="20"/>
          <w:szCs w:val="20"/>
          <w:shd w:val="clear" w:color="auto" w:fill="FFFFFF"/>
          <w:lang w:val="en-GB"/>
        </w:rPr>
        <w:t>50</w:t>
      </w:r>
      <w:r w:rsidR="00600BF8" w:rsidRPr="008E5E5D">
        <w:rPr>
          <w:rFonts w:asciiTheme="majorHAnsi" w:hAnsiTheme="majorHAnsi" w:cstheme="majorHAnsi"/>
          <w:bCs/>
          <w:sz w:val="20"/>
          <w:szCs w:val="20"/>
          <w:shd w:val="clear" w:color="auto" w:fill="FFFFFF"/>
          <w:lang w:val="en-GB"/>
        </w:rPr>
        <w:t xml:space="preserve">% of our patients with unknown hypertension were in the prehypertensive stage but </w:t>
      </w:r>
      <w:r w:rsidRPr="008E5E5D">
        <w:rPr>
          <w:rFonts w:asciiTheme="majorHAnsi" w:hAnsiTheme="majorHAnsi" w:cstheme="majorHAnsi"/>
          <w:bCs/>
          <w:sz w:val="20"/>
          <w:szCs w:val="20"/>
          <w:shd w:val="clear" w:color="auto" w:fill="FFFFFF"/>
          <w:lang w:val="en-GB"/>
        </w:rPr>
        <w:t>lower</w:t>
      </w:r>
      <w:r>
        <w:rPr>
          <w:rFonts w:asciiTheme="majorHAnsi" w:hAnsiTheme="majorHAnsi" w:cstheme="majorHAnsi"/>
          <w:bCs/>
          <w:sz w:val="20"/>
          <w:szCs w:val="20"/>
          <w:shd w:val="clear" w:color="auto" w:fill="FFFFFF"/>
          <w:lang w:val="en-GB"/>
        </w:rPr>
        <w:t xml:space="preserve"> </w:t>
      </w:r>
      <w:r w:rsidR="00600BF8" w:rsidRPr="00600BF8">
        <w:rPr>
          <w:rFonts w:asciiTheme="majorHAnsi" w:hAnsiTheme="majorHAnsi" w:cstheme="majorHAnsi"/>
          <w:bCs/>
          <w:sz w:val="20"/>
          <w:szCs w:val="20"/>
          <w:shd w:val="clear" w:color="auto" w:fill="FFFFFF"/>
          <w:lang w:val="en-GB"/>
        </w:rPr>
        <w:t>prevalence was reported by Al-Kayyal et al. (44.8%)</w:t>
      </w:r>
      <w:r w:rsidR="00035544">
        <w:rPr>
          <w:rFonts w:asciiTheme="majorHAnsi" w:hAnsiTheme="majorHAnsi" w:cstheme="majorHAnsi"/>
          <w:bCs/>
          <w:sz w:val="20"/>
          <w:szCs w:val="20"/>
          <w:shd w:val="clear" w:color="auto" w:fill="FFFFFF"/>
          <w:lang w:val="en-GB"/>
        </w:rPr>
        <w:t xml:space="preserve"> [24]</w:t>
      </w:r>
      <w:r w:rsidR="00600BF8"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00600BF8" w:rsidRPr="00600BF8">
        <w:rPr>
          <w:rFonts w:asciiTheme="majorHAnsi" w:hAnsiTheme="majorHAnsi" w:cstheme="majorHAnsi"/>
          <w:bCs/>
          <w:sz w:val="20"/>
          <w:szCs w:val="20"/>
          <w:shd w:val="clear" w:color="auto" w:fill="FFFFFF"/>
          <w:lang w:val="en-GB"/>
        </w:rPr>
        <w:t xml:space="preserve">It is indeed the responsibility of dental practitioners to make referral to medical </w:t>
      </w:r>
      <w:r w:rsidR="00600BF8" w:rsidRPr="00600BF8">
        <w:rPr>
          <w:rFonts w:asciiTheme="majorHAnsi" w:hAnsiTheme="majorHAnsi" w:cstheme="majorHAnsi"/>
          <w:bCs/>
          <w:sz w:val="20"/>
          <w:szCs w:val="20"/>
          <w:shd w:val="clear" w:color="auto" w:fill="FFFFFF"/>
          <w:lang w:val="en-GB"/>
        </w:rPr>
        <w:lastRenderedPageBreak/>
        <w:t>practitioners/physician for further investigation of a possible undiagnosed hypertension or even uncontrolled cases of hypertension. As a health professional also, dentists may advice patients to adopt lifestyle modification in order to reduce blood pressure level and delay the transition to stage 1 hypertension</w:t>
      </w:r>
      <w:r w:rsidR="00035544">
        <w:rPr>
          <w:rFonts w:asciiTheme="majorHAnsi" w:hAnsiTheme="majorHAnsi" w:cstheme="majorHAnsi"/>
          <w:bCs/>
          <w:sz w:val="20"/>
          <w:szCs w:val="20"/>
          <w:shd w:val="clear" w:color="auto" w:fill="FFFFFF"/>
          <w:lang w:val="en-GB"/>
        </w:rPr>
        <w:t xml:space="preserve"> [25]</w:t>
      </w:r>
      <w:r w:rsidR="00600BF8" w:rsidRPr="00600BF8">
        <w:rPr>
          <w:rFonts w:asciiTheme="majorHAnsi" w:hAnsiTheme="majorHAnsi" w:cstheme="majorHAnsi"/>
          <w:bCs/>
          <w:sz w:val="20"/>
          <w:szCs w:val="20"/>
          <w:shd w:val="clear" w:color="auto" w:fill="FFFFFF"/>
          <w:lang w:val="en-GB"/>
        </w:rPr>
        <w:t xml:space="preserve">. </w:t>
      </w:r>
    </w:p>
    <w:p w14:paraId="440E72FD" w14:textId="7777777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p>
    <w:p w14:paraId="795E20BF" w14:textId="01EC2995"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r w:rsidRPr="00600BF8">
        <w:rPr>
          <w:rFonts w:asciiTheme="majorHAnsi" w:hAnsiTheme="majorHAnsi" w:cstheme="majorHAnsi"/>
          <w:bCs/>
          <w:sz w:val="20"/>
          <w:szCs w:val="20"/>
          <w:shd w:val="clear" w:color="auto" w:fill="FFFFFF"/>
          <w:lang w:val="en-GB"/>
        </w:rPr>
        <w:t>Only 9.3% of our patients requiring referrals were actually referred for medical assessment. This is undeniably alarming and concerning as the number of referrals is very low. Delayed referral or not referring at all might worsen patients’ condition and increase the risk of developing complications including death</w:t>
      </w:r>
      <w:r w:rsidR="00035544">
        <w:rPr>
          <w:rFonts w:asciiTheme="majorHAnsi" w:hAnsiTheme="majorHAnsi" w:cstheme="majorHAnsi"/>
          <w:bCs/>
          <w:sz w:val="20"/>
          <w:szCs w:val="20"/>
          <w:shd w:val="clear" w:color="auto" w:fill="FFFFFF"/>
          <w:lang w:val="en-GB"/>
        </w:rPr>
        <w:t xml:space="preserve"> [11]</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It is imperative that dental practitioners must have a strong foundation of medical knowledge and in handling medical emergencies as these situations might occur anytime</w:t>
      </w:r>
      <w:r w:rsidR="00035544">
        <w:rPr>
          <w:rFonts w:asciiTheme="majorHAnsi" w:hAnsiTheme="majorHAnsi" w:cstheme="majorHAnsi"/>
          <w:bCs/>
          <w:sz w:val="20"/>
          <w:szCs w:val="20"/>
          <w:shd w:val="clear" w:color="auto" w:fill="FFFFFF"/>
          <w:lang w:val="en-GB"/>
        </w:rPr>
        <w:t xml:space="preserve"> [7,11]</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 xml:space="preserve">This solidifies the need for a working clinical algorithm that can help guide dental officers in the management of these patients. Furthermore, by being able to participate in screening and monitoring dental </w:t>
      </w:r>
      <w:r w:rsidR="00E17D26" w:rsidRPr="00600BF8">
        <w:rPr>
          <w:rFonts w:asciiTheme="majorHAnsi" w:hAnsiTheme="majorHAnsi" w:cstheme="majorHAnsi"/>
          <w:bCs/>
          <w:sz w:val="20"/>
          <w:szCs w:val="20"/>
          <w:shd w:val="clear" w:color="auto" w:fill="FFFFFF"/>
          <w:lang w:val="en-GB"/>
        </w:rPr>
        <w:t>patients’</w:t>
      </w:r>
      <w:r w:rsidRPr="00600BF8">
        <w:rPr>
          <w:rFonts w:asciiTheme="majorHAnsi" w:hAnsiTheme="majorHAnsi" w:cstheme="majorHAnsi"/>
          <w:bCs/>
          <w:sz w:val="20"/>
          <w:szCs w:val="20"/>
          <w:shd w:val="clear" w:color="auto" w:fill="FFFFFF"/>
          <w:lang w:val="en-GB"/>
        </w:rPr>
        <w:t xml:space="preserve"> blood pressure, it will close the gap of dentist and </w:t>
      </w:r>
      <w:r w:rsidRPr="00600BF8">
        <w:rPr>
          <w:rFonts w:asciiTheme="majorHAnsi" w:hAnsiTheme="majorHAnsi" w:cstheme="majorHAnsi"/>
          <w:bCs/>
          <w:sz w:val="20"/>
          <w:szCs w:val="20"/>
          <w:shd w:val="clear" w:color="auto" w:fill="FFFFFF"/>
          <w:lang w:val="en-GB"/>
        </w:rPr>
        <w:lastRenderedPageBreak/>
        <w:t>physician roles in the control of non-communicable diseases in the community</w:t>
      </w:r>
      <w:r w:rsidR="00035544">
        <w:rPr>
          <w:rFonts w:asciiTheme="majorHAnsi" w:hAnsiTheme="majorHAnsi" w:cstheme="majorHAnsi"/>
          <w:bCs/>
          <w:sz w:val="20"/>
          <w:szCs w:val="20"/>
          <w:shd w:val="clear" w:color="auto" w:fill="FFFFFF"/>
          <w:lang w:val="en-GB"/>
        </w:rPr>
        <w:t xml:space="preserve"> [26]</w:t>
      </w:r>
      <w:r w:rsidRPr="00600BF8">
        <w:rPr>
          <w:rFonts w:asciiTheme="majorHAnsi" w:hAnsiTheme="majorHAnsi" w:cstheme="majorHAnsi"/>
          <w:bCs/>
          <w:sz w:val="20"/>
          <w:szCs w:val="20"/>
          <w:shd w:val="clear" w:color="auto" w:fill="FFFFFF"/>
          <w:lang w:val="en-GB"/>
        </w:rPr>
        <w:t>.</w:t>
      </w:r>
    </w:p>
    <w:p w14:paraId="232D48CF" w14:textId="77777777" w:rsidR="008E7B47" w:rsidRDefault="008E7B47" w:rsidP="00600BF8">
      <w:pPr>
        <w:spacing w:after="0" w:line="240" w:lineRule="auto"/>
        <w:jc w:val="both"/>
        <w:rPr>
          <w:rFonts w:asciiTheme="majorHAnsi" w:hAnsiTheme="majorHAnsi" w:cstheme="majorHAnsi"/>
          <w:bCs/>
          <w:sz w:val="20"/>
          <w:szCs w:val="20"/>
          <w:shd w:val="clear" w:color="auto" w:fill="FFFFFF"/>
          <w:lang w:val="en-GB"/>
        </w:rPr>
      </w:pPr>
    </w:p>
    <w:p w14:paraId="4E1304CF" w14:textId="35DFC4BD"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r w:rsidRPr="00600BF8">
        <w:rPr>
          <w:rFonts w:asciiTheme="majorHAnsi" w:hAnsiTheme="majorHAnsi" w:cstheme="majorHAnsi"/>
          <w:bCs/>
          <w:sz w:val="20"/>
          <w:szCs w:val="20"/>
          <w:shd w:val="clear" w:color="auto" w:fill="FFFFFF"/>
          <w:lang w:val="en-GB"/>
        </w:rPr>
        <w:t>Despite all the discussions mentioned above, a possibility of white coat hypertension among dental patients should not be ignored especially in patients with no previous history of elevated blood pressure</w:t>
      </w:r>
      <w:r w:rsidR="00035544">
        <w:rPr>
          <w:rFonts w:asciiTheme="majorHAnsi" w:hAnsiTheme="majorHAnsi" w:cstheme="majorHAnsi"/>
          <w:bCs/>
          <w:sz w:val="20"/>
          <w:szCs w:val="20"/>
          <w:shd w:val="clear" w:color="auto" w:fill="FFFFFF"/>
          <w:lang w:val="en-GB"/>
        </w:rPr>
        <w:t xml:space="preserve"> [22]</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 xml:space="preserve">White coat hypertension is a condition where the is an elevated blood pressure readings during clinical visit of 140/90mmHg or more but normal blood pressure recorded in a </w:t>
      </w:r>
      <w:r w:rsidR="00035544" w:rsidRPr="00600BF8">
        <w:rPr>
          <w:rFonts w:asciiTheme="majorHAnsi" w:hAnsiTheme="majorHAnsi" w:cstheme="majorHAnsi"/>
          <w:bCs/>
          <w:sz w:val="20"/>
          <w:szCs w:val="20"/>
          <w:shd w:val="clear" w:color="auto" w:fill="FFFFFF"/>
          <w:lang w:val="en-GB"/>
        </w:rPr>
        <w:t>non-clinical setting [27]</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Still, a diagnosis of a white coat hypertension can be made via medical assessment by monitoring of home blood pressure and 24 hours ambulatory measurement</w:t>
      </w:r>
      <w:r w:rsidR="00035544">
        <w:rPr>
          <w:rFonts w:asciiTheme="majorHAnsi" w:hAnsiTheme="majorHAnsi" w:cstheme="majorHAnsi"/>
          <w:bCs/>
          <w:sz w:val="20"/>
          <w:szCs w:val="20"/>
          <w:shd w:val="clear" w:color="auto" w:fill="FFFFFF"/>
          <w:lang w:val="en-GB"/>
        </w:rPr>
        <w:t xml:space="preserve"> [7,11]</w:t>
      </w:r>
      <w:r w:rsidRPr="00600BF8">
        <w:rPr>
          <w:rFonts w:asciiTheme="majorHAnsi" w:hAnsiTheme="majorHAnsi" w:cstheme="majorHAnsi"/>
          <w:bCs/>
          <w:sz w:val="20"/>
          <w:szCs w:val="20"/>
          <w:shd w:val="clear" w:color="auto" w:fill="FFFFFF"/>
          <w:lang w:val="en-GB"/>
        </w:rPr>
        <w:t>.</w:t>
      </w:r>
    </w:p>
    <w:bookmarkEnd w:id="3"/>
    <w:p w14:paraId="615E71AF" w14:textId="77777777" w:rsidR="00600BF8" w:rsidRDefault="00600BF8" w:rsidP="0054448E">
      <w:pPr>
        <w:spacing w:after="0" w:line="240" w:lineRule="auto"/>
        <w:jc w:val="both"/>
        <w:rPr>
          <w:rFonts w:asciiTheme="majorHAnsi" w:hAnsiTheme="majorHAnsi" w:cstheme="majorHAnsi"/>
          <w:bCs/>
          <w:sz w:val="20"/>
          <w:szCs w:val="20"/>
          <w:shd w:val="clear" w:color="auto" w:fill="FFFFFF"/>
          <w:lang w:val="en-GB"/>
        </w:rPr>
      </w:pPr>
    </w:p>
    <w:p w14:paraId="7E067B59" w14:textId="7777777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r w:rsidRPr="00600BF8">
        <w:rPr>
          <w:rFonts w:asciiTheme="majorHAnsi" w:hAnsiTheme="majorHAnsi" w:cstheme="majorHAnsi"/>
          <w:bCs/>
          <w:sz w:val="20"/>
          <w:szCs w:val="20"/>
          <w:shd w:val="clear" w:color="auto" w:fill="FFFFFF"/>
          <w:lang w:val="en-GB"/>
        </w:rPr>
        <w:t>Our team had proposed a clinical working algorithm for the management of blood pressure in patients attending dental clinic as shown in Figure 1. The clinical algorithm provides dental practitioners with a clear guide on which patients to screen, the frequency of monitoring, the type of dental treatment suitable for the patient based on their blood pressure readings as well as what to do in significantly elevated blood pressure readings and when referrals to primary care should be made.</w:t>
      </w:r>
    </w:p>
    <w:p w14:paraId="59B70BAD" w14:textId="7777777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p>
    <w:p w14:paraId="5E47DFE9" w14:textId="1C5A606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r w:rsidRPr="00600BF8">
        <w:rPr>
          <w:rFonts w:asciiTheme="majorHAnsi" w:hAnsiTheme="majorHAnsi" w:cstheme="majorHAnsi"/>
          <w:bCs/>
          <w:sz w:val="20"/>
          <w:szCs w:val="20"/>
          <w:shd w:val="clear" w:color="auto" w:fill="FFFFFF"/>
          <w:lang w:val="en-GB"/>
        </w:rPr>
        <w:t>The U.S Preventive Services Task Force in 2021 has recommended screening for hypertension in patients 18 years of age and older</w:t>
      </w:r>
      <w:r w:rsidR="00035544">
        <w:rPr>
          <w:rFonts w:asciiTheme="majorHAnsi" w:hAnsiTheme="majorHAnsi" w:cstheme="majorHAnsi"/>
          <w:bCs/>
          <w:sz w:val="20"/>
          <w:szCs w:val="20"/>
          <w:shd w:val="clear" w:color="auto" w:fill="FFFFFF"/>
          <w:lang w:val="en-GB"/>
        </w:rPr>
        <w:t xml:space="preserve"> [28]</w:t>
      </w:r>
      <w:r w:rsidRPr="00600BF8">
        <w:rPr>
          <w:rFonts w:asciiTheme="majorHAnsi" w:hAnsiTheme="majorHAnsi" w:cstheme="majorHAnsi"/>
          <w:bCs/>
          <w:sz w:val="20"/>
          <w:szCs w:val="20"/>
          <w:shd w:val="clear" w:color="auto" w:fill="FFFFFF"/>
          <w:lang w:val="en-GB"/>
        </w:rPr>
        <w:t>. The Clinical Practice Guideline on the management of hypertension by Ministry of Health Malaysia in 2018 also stated that every adult aged 18 years or above must be screened for hypertension at least once a year as a part of their annual health screening</w:t>
      </w:r>
      <w:r w:rsidR="00035544">
        <w:rPr>
          <w:rFonts w:asciiTheme="majorHAnsi" w:hAnsiTheme="majorHAnsi" w:cstheme="majorHAnsi"/>
          <w:bCs/>
          <w:sz w:val="20"/>
          <w:szCs w:val="20"/>
          <w:shd w:val="clear" w:color="auto" w:fill="FFFFFF"/>
          <w:lang w:val="en-GB"/>
        </w:rPr>
        <w:t xml:space="preserve"> [1]</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Patients with blood pressure less than 160/100mmHg may undergo any type of dental treatment may it be elective or invasive procedure</w:t>
      </w:r>
      <w:r w:rsidR="00035544">
        <w:rPr>
          <w:rFonts w:asciiTheme="majorHAnsi" w:hAnsiTheme="majorHAnsi" w:cstheme="majorHAnsi"/>
          <w:bCs/>
          <w:sz w:val="20"/>
          <w:szCs w:val="20"/>
          <w:shd w:val="clear" w:color="auto" w:fill="FFFFFF"/>
          <w:lang w:val="en-GB"/>
        </w:rPr>
        <w:t xml:space="preserve"> [11,22]</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 xml:space="preserve">However extra precautions should be taken to prevent any untoward event related to dental treatment. </w:t>
      </w:r>
    </w:p>
    <w:p w14:paraId="0665D559" w14:textId="7777777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p>
    <w:p w14:paraId="0BB679CC" w14:textId="1185D589"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r w:rsidRPr="00600BF8">
        <w:rPr>
          <w:rFonts w:asciiTheme="majorHAnsi" w:hAnsiTheme="majorHAnsi" w:cstheme="majorHAnsi"/>
          <w:bCs/>
          <w:sz w:val="20"/>
          <w:szCs w:val="20"/>
          <w:shd w:val="clear" w:color="auto" w:fill="FFFFFF"/>
          <w:lang w:val="en-GB"/>
        </w:rPr>
        <w:t xml:space="preserve">Elective dental procedures should be postponed in patients with blood pressure more than 160/100mmHg, but emergency dental care can still be done in patients with systolic pressure 160 to180mmHg and diastolic pressure 100 to 119 </w:t>
      </w:r>
      <w:r w:rsidRPr="00600BF8">
        <w:rPr>
          <w:rFonts w:asciiTheme="majorHAnsi" w:hAnsiTheme="majorHAnsi" w:cstheme="majorHAnsi"/>
          <w:bCs/>
          <w:sz w:val="20"/>
          <w:szCs w:val="20"/>
          <w:shd w:val="clear" w:color="auto" w:fill="FFFFFF"/>
          <w:lang w:val="en-GB"/>
        </w:rPr>
        <w:lastRenderedPageBreak/>
        <w:t>mmHg if they presented with dental symptoms/ pain contributing to hypertension</w:t>
      </w:r>
      <w:r w:rsidR="00035544">
        <w:rPr>
          <w:rFonts w:asciiTheme="majorHAnsi" w:hAnsiTheme="majorHAnsi" w:cstheme="majorHAnsi"/>
          <w:bCs/>
          <w:sz w:val="20"/>
          <w:szCs w:val="20"/>
          <w:shd w:val="clear" w:color="auto" w:fill="FFFFFF"/>
          <w:lang w:val="en-GB"/>
        </w:rPr>
        <w:t xml:space="preserve"> [11,22]</w:t>
      </w:r>
      <w:r w:rsidRPr="00600BF8">
        <w:rPr>
          <w:rFonts w:asciiTheme="majorHAnsi" w:hAnsiTheme="majorHAnsi" w:cstheme="majorHAnsi"/>
          <w:bCs/>
          <w:sz w:val="20"/>
          <w:szCs w:val="20"/>
          <w:shd w:val="clear" w:color="auto" w:fill="FFFFFF"/>
          <w:lang w:val="en-GB"/>
        </w:rPr>
        <w:t>.</w:t>
      </w:r>
    </w:p>
    <w:p w14:paraId="175CF689" w14:textId="46152BA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r w:rsidRPr="00600BF8">
        <w:rPr>
          <w:rFonts w:asciiTheme="majorHAnsi" w:hAnsiTheme="majorHAnsi" w:cstheme="majorHAnsi"/>
          <w:bCs/>
          <w:sz w:val="20"/>
          <w:szCs w:val="20"/>
          <w:shd w:val="clear" w:color="auto" w:fill="FFFFFF"/>
          <w:lang w:val="en-GB"/>
        </w:rPr>
        <w:t>Significantly elevated blood pressure (systolic pressure 180 mmHg and or diastolic pressure 120 mmHg) with no associated end-organ damage is categorised as hypertensive urgency meanwhile hypertensive emergency is defined as significantly elevated blood pressure associated with target organ damage</w:t>
      </w:r>
      <w:r w:rsidR="00035544">
        <w:rPr>
          <w:rFonts w:asciiTheme="majorHAnsi" w:hAnsiTheme="majorHAnsi" w:cstheme="majorHAnsi"/>
          <w:bCs/>
          <w:sz w:val="20"/>
          <w:szCs w:val="20"/>
          <w:shd w:val="clear" w:color="auto" w:fill="FFFFFF"/>
          <w:lang w:val="en-GB"/>
        </w:rPr>
        <w:t xml:space="preserve"> [29]</w:t>
      </w:r>
      <w:r w:rsidRPr="00600BF8">
        <w:rPr>
          <w:rFonts w:asciiTheme="majorHAnsi" w:hAnsiTheme="majorHAnsi" w:cstheme="majorHAnsi"/>
          <w:bCs/>
          <w:sz w:val="20"/>
          <w:szCs w:val="20"/>
          <w:shd w:val="clear" w:color="auto" w:fill="FFFFFF"/>
          <w:lang w:val="en-GB"/>
        </w:rPr>
        <w:t>.</w:t>
      </w:r>
    </w:p>
    <w:p w14:paraId="646AB245" w14:textId="77777777" w:rsidR="00600BF8" w:rsidRPr="00600BF8" w:rsidRDefault="00600BF8" w:rsidP="00600BF8">
      <w:pPr>
        <w:spacing w:after="0" w:line="240" w:lineRule="auto"/>
        <w:jc w:val="both"/>
        <w:rPr>
          <w:rFonts w:asciiTheme="majorHAnsi" w:hAnsiTheme="majorHAnsi" w:cstheme="majorHAnsi"/>
          <w:bCs/>
          <w:sz w:val="20"/>
          <w:szCs w:val="20"/>
          <w:shd w:val="clear" w:color="auto" w:fill="FFFFFF"/>
          <w:lang w:val="en-GB"/>
        </w:rPr>
      </w:pPr>
    </w:p>
    <w:p w14:paraId="30DF0D86" w14:textId="64938D68" w:rsidR="007A03EA" w:rsidRDefault="00600BF8" w:rsidP="00AA4EE1">
      <w:pPr>
        <w:spacing w:after="0" w:line="240" w:lineRule="auto"/>
        <w:jc w:val="both"/>
        <w:rPr>
          <w:rFonts w:asciiTheme="majorHAnsi" w:hAnsiTheme="majorHAnsi" w:cstheme="majorHAnsi"/>
          <w:bCs/>
          <w:sz w:val="20"/>
          <w:szCs w:val="20"/>
          <w:shd w:val="clear" w:color="auto" w:fill="FFFFFF"/>
          <w:vertAlign w:val="superscript"/>
          <w:lang w:val="en-GB"/>
        </w:rPr>
      </w:pPr>
      <w:r w:rsidRPr="00600BF8">
        <w:rPr>
          <w:rFonts w:asciiTheme="majorHAnsi" w:hAnsiTheme="majorHAnsi" w:cstheme="majorHAnsi"/>
          <w:bCs/>
          <w:sz w:val="20"/>
          <w:szCs w:val="20"/>
          <w:shd w:val="clear" w:color="auto" w:fill="FFFFFF"/>
          <w:lang w:val="en-GB"/>
        </w:rPr>
        <w:t xml:space="preserve">The </w:t>
      </w:r>
      <w:r w:rsidR="002901C4" w:rsidRPr="008E5E5D">
        <w:rPr>
          <w:rFonts w:asciiTheme="majorHAnsi" w:hAnsiTheme="majorHAnsi" w:cstheme="majorHAnsi"/>
          <w:bCs/>
          <w:sz w:val="20"/>
          <w:szCs w:val="20"/>
          <w:shd w:val="clear" w:color="auto" w:fill="FFFFFF"/>
          <w:lang w:val="en-GB"/>
        </w:rPr>
        <w:t>suggested</w:t>
      </w:r>
      <w:bookmarkStart w:id="4" w:name="_GoBack"/>
      <w:bookmarkEnd w:id="4"/>
      <w:r w:rsidR="002901C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absolute cut-off for any dental treatment is a blood pressure reading of 180/110 mmHg and above</w:t>
      </w:r>
      <w:r w:rsidR="00035544">
        <w:rPr>
          <w:rFonts w:asciiTheme="majorHAnsi" w:hAnsiTheme="majorHAnsi" w:cstheme="majorHAnsi"/>
          <w:bCs/>
          <w:sz w:val="20"/>
          <w:szCs w:val="20"/>
          <w:shd w:val="clear" w:color="auto" w:fill="FFFFFF"/>
          <w:lang w:val="en-GB"/>
        </w:rPr>
        <w:t xml:space="preserve"> [11]</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According to the Clinical practice guidelines on management of hypertension by Ministry of Health Malaysia in 2018, patients with severe hypertension (more than 180/110mmHg) are indicated for urgent referral</w:t>
      </w:r>
      <w:r w:rsidR="00035544">
        <w:rPr>
          <w:rFonts w:asciiTheme="majorHAnsi" w:hAnsiTheme="majorHAnsi" w:cstheme="majorHAnsi"/>
          <w:bCs/>
          <w:sz w:val="20"/>
          <w:szCs w:val="20"/>
          <w:shd w:val="clear" w:color="auto" w:fill="FFFFFF"/>
          <w:lang w:val="en-GB"/>
        </w:rPr>
        <w:t xml:space="preserve"> [1]</w:t>
      </w:r>
      <w:r w:rsidRPr="00600BF8">
        <w:rPr>
          <w:rFonts w:asciiTheme="majorHAnsi" w:hAnsiTheme="majorHAnsi" w:cstheme="majorHAnsi"/>
          <w:bCs/>
          <w:sz w:val="20"/>
          <w:szCs w:val="20"/>
          <w:shd w:val="clear" w:color="auto" w:fill="FFFFFF"/>
          <w:lang w:val="en-GB"/>
        </w:rPr>
        <w:t>.</w:t>
      </w:r>
      <w:r w:rsidR="00035544">
        <w:rPr>
          <w:rFonts w:asciiTheme="majorHAnsi" w:hAnsiTheme="majorHAnsi" w:cstheme="majorHAnsi"/>
          <w:bCs/>
          <w:sz w:val="20"/>
          <w:szCs w:val="20"/>
          <w:shd w:val="clear" w:color="auto" w:fill="FFFFFF"/>
          <w:lang w:val="en-GB"/>
        </w:rPr>
        <w:t xml:space="preserve"> </w:t>
      </w:r>
      <w:r w:rsidRPr="00600BF8">
        <w:rPr>
          <w:rFonts w:asciiTheme="majorHAnsi" w:hAnsiTheme="majorHAnsi" w:cstheme="majorHAnsi"/>
          <w:bCs/>
          <w:sz w:val="20"/>
          <w:szCs w:val="20"/>
          <w:shd w:val="clear" w:color="auto" w:fill="FFFFFF"/>
          <w:lang w:val="en-GB"/>
        </w:rPr>
        <w:t>Dental treatment in such patients must be immediately halted, referred to a medical physician and appointment should be rescheduled until the patient is in a stable condition</w:t>
      </w:r>
      <w:r w:rsidR="00035544">
        <w:rPr>
          <w:rFonts w:asciiTheme="majorHAnsi" w:hAnsiTheme="majorHAnsi" w:cstheme="majorHAnsi"/>
          <w:bCs/>
          <w:sz w:val="20"/>
          <w:szCs w:val="20"/>
          <w:shd w:val="clear" w:color="auto" w:fill="FFFFFF"/>
          <w:lang w:val="en-GB"/>
        </w:rPr>
        <w:t xml:space="preserve"> [22,30,31]</w:t>
      </w:r>
      <w:r w:rsidRPr="00600BF8">
        <w:rPr>
          <w:rFonts w:asciiTheme="majorHAnsi" w:hAnsiTheme="majorHAnsi" w:cstheme="majorHAnsi"/>
          <w:bCs/>
          <w:sz w:val="20"/>
          <w:szCs w:val="20"/>
          <w:shd w:val="clear" w:color="auto" w:fill="FFFFFF"/>
          <w:lang w:val="en-GB"/>
        </w:rPr>
        <w:t>.</w:t>
      </w:r>
    </w:p>
    <w:p w14:paraId="175C340B" w14:textId="77777777" w:rsidR="007A03EA" w:rsidRDefault="007A03EA" w:rsidP="00AA4EE1">
      <w:pPr>
        <w:spacing w:after="0" w:line="240" w:lineRule="auto"/>
        <w:jc w:val="both"/>
        <w:rPr>
          <w:rFonts w:asciiTheme="majorHAnsi" w:hAnsiTheme="majorHAnsi" w:cstheme="majorHAnsi"/>
          <w:bCs/>
          <w:sz w:val="20"/>
          <w:szCs w:val="20"/>
          <w:shd w:val="clear" w:color="auto" w:fill="FFFFFF"/>
          <w:vertAlign w:val="superscript"/>
          <w:lang w:val="en-GB"/>
        </w:rPr>
      </w:pPr>
    </w:p>
    <w:p w14:paraId="262AA9B1" w14:textId="77777777" w:rsidR="007A03EA" w:rsidRPr="007A03EA" w:rsidRDefault="007A03EA" w:rsidP="007A03EA">
      <w:pPr>
        <w:spacing w:after="0" w:line="240" w:lineRule="auto"/>
        <w:jc w:val="both"/>
        <w:rPr>
          <w:rFonts w:asciiTheme="majorHAnsi" w:hAnsiTheme="majorHAnsi" w:cstheme="majorHAnsi"/>
          <w:b/>
          <w:bCs/>
          <w:sz w:val="20"/>
          <w:szCs w:val="20"/>
          <w:shd w:val="clear" w:color="auto" w:fill="FFFFFF"/>
          <w:lang w:val="en-GB"/>
        </w:rPr>
      </w:pPr>
      <w:r w:rsidRPr="007A03EA">
        <w:rPr>
          <w:rFonts w:asciiTheme="majorHAnsi" w:hAnsiTheme="majorHAnsi" w:cstheme="majorHAnsi"/>
          <w:b/>
          <w:bCs/>
          <w:sz w:val="20"/>
          <w:szCs w:val="20"/>
          <w:shd w:val="clear" w:color="auto" w:fill="FFFFFF"/>
          <w:lang w:val="en-GB"/>
        </w:rPr>
        <w:t>CONCLUSION</w:t>
      </w:r>
    </w:p>
    <w:p w14:paraId="5A4A8133"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p>
    <w:p w14:paraId="774B5824"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The dental team plays a crucial role in screening for hypertension. About one-third of the patients in this study were hypertensive and only 30% of them have their blood pressure under control. A number of hypertensives patients were unaware of their underlying medical illness and only a few were referred. Hence, this shows how crucial it is for us to have a standard protocol as a guideline for dental practitioners in managing these patients.</w:t>
      </w:r>
    </w:p>
    <w:p w14:paraId="1DC1E675"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p>
    <w:p w14:paraId="32B2DB97" w14:textId="77777777" w:rsidR="007A03EA" w:rsidRPr="007A03EA" w:rsidRDefault="007A03EA" w:rsidP="007A03EA">
      <w:pPr>
        <w:spacing w:after="0" w:line="240" w:lineRule="auto"/>
        <w:jc w:val="both"/>
        <w:rPr>
          <w:rFonts w:asciiTheme="majorHAnsi" w:hAnsiTheme="majorHAnsi" w:cstheme="majorHAnsi"/>
          <w:b/>
          <w:bCs/>
          <w:sz w:val="20"/>
          <w:szCs w:val="20"/>
          <w:shd w:val="clear" w:color="auto" w:fill="FFFFFF"/>
        </w:rPr>
      </w:pPr>
      <w:r w:rsidRPr="007A03EA">
        <w:rPr>
          <w:rFonts w:asciiTheme="majorHAnsi" w:hAnsiTheme="majorHAnsi" w:cstheme="majorHAnsi"/>
          <w:b/>
          <w:bCs/>
          <w:sz w:val="20"/>
          <w:szCs w:val="20"/>
          <w:shd w:val="clear" w:color="auto" w:fill="FFFFFF"/>
        </w:rPr>
        <w:t>ACKNOWLEDGEMENT</w:t>
      </w:r>
    </w:p>
    <w:p w14:paraId="129EF578" w14:textId="77777777" w:rsidR="007A03EA" w:rsidRPr="007A03EA" w:rsidRDefault="007A03EA" w:rsidP="007A03EA">
      <w:pPr>
        <w:spacing w:after="0" w:line="240" w:lineRule="auto"/>
        <w:jc w:val="both"/>
        <w:rPr>
          <w:rFonts w:asciiTheme="majorHAnsi" w:hAnsiTheme="majorHAnsi" w:cstheme="majorHAnsi"/>
          <w:b/>
          <w:bCs/>
          <w:sz w:val="20"/>
          <w:szCs w:val="20"/>
          <w:shd w:val="clear" w:color="auto" w:fill="FFFFFF"/>
        </w:rPr>
      </w:pPr>
    </w:p>
    <w:p w14:paraId="773BA640"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The authors would like to thank Dr. Syahrizan Samsuddin, Consultant Endocrinologist, Hospital Serdang, Selangor, Malaysia for her expert opinions. </w:t>
      </w:r>
    </w:p>
    <w:p w14:paraId="4665E527"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p>
    <w:p w14:paraId="4E14E567" w14:textId="77777777" w:rsidR="007A03EA" w:rsidRPr="007A03EA" w:rsidRDefault="007A03EA" w:rsidP="007A03EA">
      <w:pPr>
        <w:spacing w:after="0" w:line="240" w:lineRule="auto"/>
        <w:jc w:val="both"/>
        <w:rPr>
          <w:rFonts w:asciiTheme="majorHAnsi" w:hAnsiTheme="majorHAnsi" w:cstheme="majorHAnsi"/>
          <w:b/>
          <w:bCs/>
          <w:sz w:val="20"/>
          <w:szCs w:val="20"/>
          <w:shd w:val="clear" w:color="auto" w:fill="FFFFFF"/>
        </w:rPr>
      </w:pPr>
      <w:r w:rsidRPr="007A03EA">
        <w:rPr>
          <w:rFonts w:asciiTheme="majorHAnsi" w:hAnsiTheme="majorHAnsi" w:cstheme="majorHAnsi"/>
          <w:b/>
          <w:bCs/>
          <w:sz w:val="20"/>
          <w:szCs w:val="20"/>
          <w:shd w:val="clear" w:color="auto" w:fill="FFFFFF"/>
        </w:rPr>
        <w:t>DECLARATION OF INTEREST</w:t>
      </w:r>
    </w:p>
    <w:p w14:paraId="12B19143"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rPr>
      </w:pPr>
    </w:p>
    <w:p w14:paraId="411E7FF2"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US"/>
        </w:rPr>
      </w:pPr>
      <w:r w:rsidRPr="007A03EA">
        <w:rPr>
          <w:rFonts w:asciiTheme="majorHAnsi" w:hAnsiTheme="majorHAnsi" w:cstheme="majorHAnsi"/>
          <w:bCs/>
          <w:sz w:val="20"/>
          <w:szCs w:val="20"/>
          <w:shd w:val="clear" w:color="auto" w:fill="FFFFFF"/>
          <w:lang w:val="en-US"/>
        </w:rPr>
        <w:t>Authors declare no conflict of interest.</w:t>
      </w:r>
    </w:p>
    <w:p w14:paraId="4A1F4121"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US"/>
        </w:rPr>
      </w:pPr>
    </w:p>
    <w:p w14:paraId="2C125D24"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rPr>
      </w:pPr>
    </w:p>
    <w:p w14:paraId="578BF2DC"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rPr>
        <w:sectPr w:rsidR="007A03EA" w:rsidRPr="007A03EA" w:rsidSect="00975D32">
          <w:type w:val="continuous"/>
          <w:pgSz w:w="11906" w:h="16838"/>
          <w:pgMar w:top="1584" w:right="1440" w:bottom="432" w:left="1440" w:header="706" w:footer="706" w:gutter="0"/>
          <w:cols w:num="2" w:space="709"/>
        </w:sectPr>
      </w:pPr>
    </w:p>
    <w:p w14:paraId="68AA081B"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p>
    <w:p w14:paraId="5E05F236" w14:textId="77777777" w:rsidR="007A03EA" w:rsidRPr="007A03EA" w:rsidRDefault="007A03EA" w:rsidP="007A03EA">
      <w:pPr>
        <w:spacing w:after="0" w:line="240" w:lineRule="auto"/>
        <w:jc w:val="both"/>
        <w:rPr>
          <w:rFonts w:asciiTheme="majorHAnsi" w:hAnsiTheme="majorHAnsi" w:cstheme="majorHAnsi"/>
          <w:b/>
          <w:bCs/>
          <w:sz w:val="20"/>
          <w:szCs w:val="20"/>
          <w:shd w:val="clear" w:color="auto" w:fill="FFFFFF"/>
          <w:lang w:val="en-US"/>
        </w:rPr>
      </w:pPr>
    </w:p>
    <w:p w14:paraId="5995AD6A" w14:textId="77777777" w:rsidR="002C658C" w:rsidRDefault="002C658C" w:rsidP="007A03EA">
      <w:pPr>
        <w:spacing w:after="0" w:line="240" w:lineRule="auto"/>
        <w:jc w:val="both"/>
        <w:rPr>
          <w:rFonts w:asciiTheme="majorHAnsi" w:hAnsiTheme="majorHAnsi" w:cstheme="majorHAnsi"/>
          <w:b/>
          <w:bCs/>
          <w:sz w:val="20"/>
          <w:szCs w:val="20"/>
          <w:shd w:val="clear" w:color="auto" w:fill="FFFFFF"/>
          <w:lang w:val="en-US"/>
        </w:rPr>
        <w:sectPr w:rsidR="002C658C" w:rsidSect="00975D32">
          <w:type w:val="continuous"/>
          <w:pgSz w:w="11906" w:h="16838"/>
          <w:pgMar w:top="1440" w:right="1440" w:bottom="288" w:left="1440" w:header="706" w:footer="706" w:gutter="0"/>
          <w:cols w:num="2" w:space="709"/>
        </w:sectPr>
      </w:pPr>
    </w:p>
    <w:p w14:paraId="25006E5D" w14:textId="77777777" w:rsidR="002C658C" w:rsidRDefault="002C658C" w:rsidP="007A03EA">
      <w:pPr>
        <w:spacing w:after="0" w:line="240" w:lineRule="auto"/>
        <w:jc w:val="both"/>
        <w:rPr>
          <w:rFonts w:asciiTheme="majorHAnsi" w:hAnsiTheme="majorHAnsi" w:cstheme="majorHAnsi"/>
          <w:b/>
          <w:bCs/>
          <w:sz w:val="20"/>
          <w:szCs w:val="20"/>
          <w:shd w:val="clear" w:color="auto" w:fill="FFFFFF"/>
          <w:lang w:val="en-US"/>
        </w:rPr>
      </w:pPr>
    </w:p>
    <w:p w14:paraId="2176C0C0" w14:textId="77777777" w:rsidR="00287F7A" w:rsidRDefault="00287F7A" w:rsidP="007A03EA">
      <w:pPr>
        <w:spacing w:after="0" w:line="240" w:lineRule="auto"/>
        <w:jc w:val="both"/>
        <w:rPr>
          <w:rFonts w:asciiTheme="majorHAnsi" w:hAnsiTheme="majorHAnsi" w:cstheme="majorHAnsi"/>
          <w:b/>
          <w:bCs/>
          <w:sz w:val="20"/>
          <w:szCs w:val="20"/>
          <w:shd w:val="clear" w:color="auto" w:fill="FFFFFF"/>
          <w:lang w:val="en-US"/>
        </w:rPr>
        <w:sectPr w:rsidR="00287F7A" w:rsidSect="00975D32">
          <w:type w:val="continuous"/>
          <w:pgSz w:w="11906" w:h="16838"/>
          <w:pgMar w:top="1440" w:right="1440" w:bottom="288" w:left="1440" w:header="706" w:footer="706" w:gutter="0"/>
          <w:cols w:num="2" w:space="709"/>
        </w:sectPr>
      </w:pPr>
    </w:p>
    <w:p w14:paraId="2529EBDE" w14:textId="1C96BA3B" w:rsidR="007A03EA" w:rsidRPr="007A03EA" w:rsidRDefault="007A03EA" w:rsidP="007A03EA">
      <w:pPr>
        <w:spacing w:after="0" w:line="240" w:lineRule="auto"/>
        <w:jc w:val="both"/>
        <w:rPr>
          <w:rFonts w:asciiTheme="majorHAnsi" w:hAnsiTheme="majorHAnsi" w:cstheme="majorHAnsi"/>
          <w:b/>
          <w:bCs/>
          <w:sz w:val="20"/>
          <w:szCs w:val="20"/>
          <w:shd w:val="clear" w:color="auto" w:fill="FFFFFF"/>
          <w:lang w:val="en-US"/>
        </w:rPr>
      </w:pPr>
      <w:r w:rsidRPr="007A03EA">
        <w:rPr>
          <w:rFonts w:asciiTheme="majorHAnsi" w:hAnsiTheme="majorHAnsi" w:cstheme="majorHAnsi"/>
          <w:b/>
          <w:bCs/>
          <w:sz w:val="20"/>
          <w:szCs w:val="20"/>
          <w:shd w:val="clear" w:color="auto" w:fill="FFFFFF"/>
          <w:lang w:val="en-US"/>
        </w:rPr>
        <w:lastRenderedPageBreak/>
        <w:t>REFERENCES</w:t>
      </w:r>
    </w:p>
    <w:p w14:paraId="544A6CDA"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US"/>
        </w:rPr>
      </w:pPr>
    </w:p>
    <w:p w14:paraId="463ED2CB" w14:textId="50CE424C"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rPr>
        <w:fldChar w:fldCharType="begin"/>
      </w:r>
      <w:r w:rsidRPr="007A03EA">
        <w:rPr>
          <w:rFonts w:asciiTheme="majorHAnsi" w:hAnsiTheme="majorHAnsi" w:cstheme="majorHAnsi"/>
          <w:bCs/>
          <w:sz w:val="20"/>
          <w:szCs w:val="20"/>
          <w:shd w:val="clear" w:color="auto" w:fill="FFFFFF"/>
        </w:rPr>
        <w:instrText xml:space="preserve"> ADDIN EN.REFLIST </w:instrText>
      </w:r>
      <w:r w:rsidRPr="007A03EA">
        <w:rPr>
          <w:rFonts w:asciiTheme="majorHAnsi" w:hAnsiTheme="majorHAnsi" w:cstheme="majorHAnsi"/>
          <w:bCs/>
          <w:sz w:val="20"/>
          <w:szCs w:val="20"/>
          <w:shd w:val="clear" w:color="auto" w:fill="FFFFFF"/>
        </w:rPr>
        <w:fldChar w:fldCharType="separate"/>
      </w:r>
      <w:r w:rsidRPr="007A03EA">
        <w:rPr>
          <w:rFonts w:asciiTheme="majorHAnsi" w:hAnsiTheme="majorHAnsi" w:cstheme="majorHAnsi"/>
          <w:bCs/>
          <w:sz w:val="20"/>
          <w:szCs w:val="20"/>
          <w:shd w:val="clear" w:color="auto" w:fill="FFFFFF"/>
          <w:lang w:val="en-GB"/>
        </w:rPr>
        <w:t>Ministry of Health Malaysia, Malaysian Society of Hypertension, Academy of Medicine Malaysia. Clinical Practice Guidelines: Management of Hypertension. 5</w:t>
      </w:r>
      <w:r w:rsidRPr="007A03EA">
        <w:rPr>
          <w:rFonts w:asciiTheme="majorHAnsi" w:hAnsiTheme="majorHAnsi" w:cstheme="majorHAnsi"/>
          <w:bCs/>
          <w:sz w:val="20"/>
          <w:szCs w:val="20"/>
          <w:shd w:val="clear" w:color="auto" w:fill="FFFFFF"/>
          <w:vertAlign w:val="superscript"/>
          <w:lang w:val="en-GB"/>
        </w:rPr>
        <w:t>th</w:t>
      </w:r>
      <w:r w:rsidRPr="007A03EA">
        <w:rPr>
          <w:rFonts w:asciiTheme="majorHAnsi" w:hAnsiTheme="majorHAnsi" w:cstheme="majorHAnsi"/>
          <w:bCs/>
          <w:sz w:val="20"/>
          <w:szCs w:val="20"/>
          <w:shd w:val="clear" w:color="auto" w:fill="FFFFFF"/>
          <w:lang w:val="en-GB"/>
        </w:rPr>
        <w:t xml:space="preserve"> Edition.2018</w:t>
      </w:r>
    </w:p>
    <w:p w14:paraId="7329894A" w14:textId="125D5C16"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Kario K, Okura A, Hoshide S, Mogi M. The WHO global report 2023 on hypertension warning the emerging hypertension burden in globe and its treatment strategy. </w:t>
      </w:r>
      <w:r w:rsidRPr="00187C8C">
        <w:rPr>
          <w:rFonts w:asciiTheme="majorHAnsi" w:hAnsiTheme="majorHAnsi" w:cstheme="majorHAnsi"/>
          <w:bCs/>
          <w:sz w:val="20"/>
          <w:szCs w:val="20"/>
          <w:shd w:val="clear" w:color="auto" w:fill="FFFFFF"/>
          <w:lang w:val="en-GB"/>
        </w:rPr>
        <w:t>Hypertens Res</w:t>
      </w:r>
      <w:r w:rsidRPr="007A03EA">
        <w:rPr>
          <w:rFonts w:asciiTheme="majorHAnsi" w:hAnsiTheme="majorHAnsi" w:cstheme="majorHAnsi"/>
          <w:bCs/>
          <w:sz w:val="20"/>
          <w:szCs w:val="20"/>
          <w:shd w:val="clear" w:color="auto" w:fill="FFFFFF"/>
          <w:lang w:val="en-GB"/>
        </w:rPr>
        <w:t>. 2024;</w:t>
      </w:r>
      <w:r w:rsidR="00E51721">
        <w:rPr>
          <w:rFonts w:asciiTheme="majorHAnsi" w:hAnsiTheme="majorHAnsi" w:cstheme="majorHAnsi"/>
          <w:bCs/>
          <w:sz w:val="20"/>
          <w:szCs w:val="20"/>
          <w:shd w:val="clear" w:color="auto" w:fill="FFFFFF"/>
          <w:lang w:val="en-GB"/>
        </w:rPr>
        <w:t xml:space="preserve"> </w:t>
      </w:r>
      <w:r w:rsidRPr="007A03EA">
        <w:rPr>
          <w:rFonts w:asciiTheme="majorHAnsi" w:hAnsiTheme="majorHAnsi" w:cstheme="majorHAnsi"/>
          <w:bCs/>
          <w:sz w:val="20"/>
          <w:szCs w:val="20"/>
          <w:shd w:val="clear" w:color="auto" w:fill="FFFFFF"/>
          <w:lang w:val="en-GB"/>
        </w:rPr>
        <w:t xml:space="preserve">47:1099-1102. </w:t>
      </w:r>
    </w:p>
    <w:p w14:paraId="1B84CA08" w14:textId="22A27536"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Zhou B, Carrillo-Larco RM, Danaei G, Riley LM, Paciorek CJ, Stevens GA, et al. Worldwide trends in hypertension prevalence and progress in treatment and control from 1990 to 2019: a pooled analysis </w:t>
      </w:r>
      <w:r w:rsidRPr="007A03EA">
        <w:rPr>
          <w:rFonts w:asciiTheme="majorHAnsi" w:hAnsiTheme="majorHAnsi" w:cstheme="majorHAnsi"/>
          <w:bCs/>
          <w:sz w:val="20"/>
          <w:szCs w:val="20"/>
          <w:shd w:val="clear" w:color="auto" w:fill="FFFFFF"/>
          <w:lang w:val="en-GB"/>
        </w:rPr>
        <w:lastRenderedPageBreak/>
        <w:t xml:space="preserve">of 1201 population-representative studies with 104 million participants. </w:t>
      </w:r>
      <w:r w:rsidRPr="00187C8C">
        <w:rPr>
          <w:rFonts w:asciiTheme="majorHAnsi" w:hAnsiTheme="majorHAnsi" w:cstheme="majorHAnsi"/>
          <w:bCs/>
          <w:sz w:val="20"/>
          <w:szCs w:val="20"/>
          <w:shd w:val="clear" w:color="auto" w:fill="FFFFFF"/>
          <w:lang w:val="en-GB"/>
        </w:rPr>
        <w:t>The Lancet.</w:t>
      </w:r>
      <w:r w:rsidRPr="007A03EA">
        <w:rPr>
          <w:rFonts w:asciiTheme="majorHAnsi" w:hAnsiTheme="majorHAnsi" w:cstheme="majorHAnsi"/>
          <w:bCs/>
          <w:sz w:val="20"/>
          <w:szCs w:val="20"/>
          <w:shd w:val="clear" w:color="auto" w:fill="FFFFFF"/>
          <w:lang w:val="en-GB"/>
        </w:rPr>
        <w:t>2021;</w:t>
      </w:r>
      <w:r w:rsidR="00E51721">
        <w:rPr>
          <w:rFonts w:asciiTheme="majorHAnsi" w:hAnsiTheme="majorHAnsi" w:cstheme="majorHAnsi"/>
          <w:bCs/>
          <w:sz w:val="20"/>
          <w:szCs w:val="20"/>
          <w:shd w:val="clear" w:color="auto" w:fill="FFFFFF"/>
          <w:lang w:val="en-GB"/>
        </w:rPr>
        <w:t xml:space="preserve"> </w:t>
      </w:r>
      <w:r w:rsidRPr="007A03EA">
        <w:rPr>
          <w:rFonts w:asciiTheme="majorHAnsi" w:hAnsiTheme="majorHAnsi" w:cstheme="majorHAnsi"/>
          <w:bCs/>
          <w:sz w:val="20"/>
          <w:szCs w:val="20"/>
          <w:shd w:val="clear" w:color="auto" w:fill="FFFFFF"/>
          <w:lang w:val="en-GB"/>
        </w:rPr>
        <w:t xml:space="preserve">398(10304):957-980. </w:t>
      </w:r>
    </w:p>
    <w:p w14:paraId="504748FB"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Institute for Health Systems Research, Institute for Public Health. National Health and Morbidity Survey 2019 (NHMS 2019) Vol. II: Healthcare Demand. Ministry of Health Malaysia. 2020.</w:t>
      </w:r>
    </w:p>
    <w:p w14:paraId="59C7A83D" w14:textId="2DC72D5D"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Volpe M, Gallo G, Tocci G. Is early and fast blood pressure control important in hypertension management.</w:t>
      </w:r>
      <w:r w:rsidRPr="00187C8C">
        <w:rPr>
          <w:rFonts w:asciiTheme="majorHAnsi" w:hAnsiTheme="majorHAnsi" w:cstheme="majorHAnsi"/>
          <w:bCs/>
          <w:i/>
          <w:iCs/>
          <w:sz w:val="20"/>
          <w:szCs w:val="20"/>
          <w:shd w:val="clear" w:color="auto" w:fill="FFFFFF"/>
          <w:lang w:val="en-GB"/>
        </w:rPr>
        <w:t xml:space="preserve"> Int J Cardiol.</w:t>
      </w:r>
      <w:r w:rsidRPr="007A03EA">
        <w:rPr>
          <w:rFonts w:asciiTheme="majorHAnsi" w:hAnsiTheme="majorHAnsi" w:cstheme="majorHAnsi"/>
          <w:bCs/>
          <w:sz w:val="20"/>
          <w:szCs w:val="20"/>
          <w:shd w:val="clear" w:color="auto" w:fill="FFFFFF"/>
          <w:lang w:val="en-GB"/>
        </w:rPr>
        <w:t>2018;254:328-332.</w:t>
      </w:r>
    </w:p>
    <w:p w14:paraId="5B8E0AF1" w14:textId="50205538"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Schmidt BM, Durao S, Toews I, Bavuma CM, Hohlfeld A, Nury E, et al. Screening strategies for hypertension. Cochrane Database Syst Rev. 2020;5(5): CD013212 </w:t>
      </w:r>
    </w:p>
    <w:p w14:paraId="7346B722" w14:textId="03722315"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Popescu SM, Scrieciu M, Mercuţ V, Ţuculina M, Dascălu I. Hypertensive patients and their management in dentistry. </w:t>
      </w:r>
      <w:r w:rsidRPr="00187C8C">
        <w:rPr>
          <w:rFonts w:asciiTheme="majorHAnsi" w:hAnsiTheme="majorHAnsi" w:cstheme="majorHAnsi"/>
          <w:bCs/>
          <w:sz w:val="20"/>
          <w:szCs w:val="20"/>
          <w:shd w:val="clear" w:color="auto" w:fill="FFFFFF"/>
          <w:lang w:val="en-GB"/>
        </w:rPr>
        <w:t xml:space="preserve">ISRN Hypertension. </w:t>
      </w:r>
      <w:r w:rsidRPr="007A03EA">
        <w:rPr>
          <w:rFonts w:asciiTheme="majorHAnsi" w:hAnsiTheme="majorHAnsi" w:cstheme="majorHAnsi"/>
          <w:bCs/>
          <w:sz w:val="20"/>
          <w:szCs w:val="20"/>
          <w:shd w:val="clear" w:color="auto" w:fill="FFFFFF"/>
          <w:lang w:val="en-GB"/>
        </w:rPr>
        <w:t xml:space="preserve">2013; Article ID 410740 </w:t>
      </w:r>
    </w:p>
    <w:p w14:paraId="7AEC8FA8" w14:textId="12A778FE"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Blankson PK, Kwamin F, Asibey ABO. Screening at the dental office: An opportunity for bridging the gap in the early diagnosis of hypertension and diabetes in Ghana. </w:t>
      </w:r>
      <w:r w:rsidRPr="00187C8C">
        <w:rPr>
          <w:rFonts w:asciiTheme="majorHAnsi" w:hAnsiTheme="majorHAnsi" w:cstheme="majorHAnsi"/>
          <w:bCs/>
          <w:sz w:val="20"/>
          <w:szCs w:val="20"/>
          <w:shd w:val="clear" w:color="auto" w:fill="FFFFFF"/>
          <w:lang w:val="en-GB"/>
        </w:rPr>
        <w:t>Ann Afr Med.</w:t>
      </w:r>
      <w:r w:rsidRPr="007A03EA">
        <w:rPr>
          <w:rFonts w:asciiTheme="majorHAnsi" w:hAnsiTheme="majorHAnsi" w:cstheme="majorHAnsi"/>
          <w:bCs/>
          <w:sz w:val="20"/>
          <w:szCs w:val="20"/>
          <w:shd w:val="clear" w:color="auto" w:fill="FFFFFF"/>
          <w:lang w:val="en-GB"/>
        </w:rPr>
        <w:t xml:space="preserve"> 2020;19(1):40-46. </w:t>
      </w:r>
    </w:p>
    <w:p w14:paraId="6050070E" w14:textId="3DD964E4"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Abdulwahab M, Kamal M, Akbar A, Screening for high blood pressure at the dentist’s office. </w:t>
      </w:r>
      <w:r w:rsidRPr="00187C8C">
        <w:rPr>
          <w:rFonts w:asciiTheme="majorHAnsi" w:hAnsiTheme="majorHAnsi" w:cstheme="majorHAnsi"/>
          <w:bCs/>
          <w:sz w:val="20"/>
          <w:szCs w:val="20"/>
          <w:shd w:val="clear" w:color="auto" w:fill="FFFFFF"/>
          <w:lang w:val="en-GB"/>
        </w:rPr>
        <w:t>Clin Cosmet Investig Dent.</w:t>
      </w:r>
      <w:r w:rsidRPr="007A03EA">
        <w:rPr>
          <w:rFonts w:asciiTheme="majorHAnsi" w:hAnsiTheme="majorHAnsi" w:cstheme="majorHAnsi"/>
          <w:bCs/>
          <w:sz w:val="20"/>
          <w:szCs w:val="20"/>
          <w:shd w:val="clear" w:color="auto" w:fill="FFFFFF"/>
          <w:lang w:val="en-GB"/>
        </w:rPr>
        <w:t xml:space="preserve"> 2022;14: 79-85. </w:t>
      </w:r>
    </w:p>
    <w:p w14:paraId="792B9AFE" w14:textId="045E2DF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Salkic S, Batic-Mujanovic O, Ljuca F, Brkic S. Clinical presentation of hypertensive crises in emergency medical services. </w:t>
      </w:r>
      <w:r w:rsidRPr="00187C8C">
        <w:rPr>
          <w:rFonts w:asciiTheme="majorHAnsi" w:hAnsiTheme="majorHAnsi" w:cstheme="majorHAnsi"/>
          <w:bCs/>
          <w:sz w:val="20"/>
          <w:szCs w:val="20"/>
          <w:shd w:val="clear" w:color="auto" w:fill="FFFFFF"/>
          <w:lang w:val="en-GB"/>
        </w:rPr>
        <w:t>Mater Sociomed.</w:t>
      </w:r>
      <w:r w:rsidRPr="007A03EA">
        <w:rPr>
          <w:rFonts w:asciiTheme="majorHAnsi" w:hAnsiTheme="majorHAnsi" w:cstheme="majorHAnsi"/>
          <w:bCs/>
          <w:sz w:val="20"/>
          <w:szCs w:val="20"/>
          <w:shd w:val="clear" w:color="auto" w:fill="FFFFFF"/>
          <w:lang w:val="en-GB"/>
        </w:rPr>
        <w:t xml:space="preserve">2014;26(1):12-16. </w:t>
      </w:r>
    </w:p>
    <w:p w14:paraId="18E60C98" w14:textId="674A3DF9"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Southerland JH, Gill DG, Gangula PR, Halpern LR, Cardona CY, Mouton CP. Dental management in patients with hypertension: challenges and solutions. </w:t>
      </w:r>
      <w:r w:rsidRPr="00187C8C">
        <w:rPr>
          <w:rFonts w:asciiTheme="majorHAnsi" w:hAnsiTheme="majorHAnsi" w:cstheme="majorHAnsi"/>
          <w:bCs/>
          <w:sz w:val="20"/>
          <w:szCs w:val="20"/>
          <w:shd w:val="clear" w:color="auto" w:fill="FFFFFF"/>
          <w:lang w:val="en-GB"/>
        </w:rPr>
        <w:t>Clin Cosmet Investig Dent.</w:t>
      </w:r>
      <w:r w:rsidRPr="007A03EA">
        <w:rPr>
          <w:rFonts w:asciiTheme="majorHAnsi" w:hAnsiTheme="majorHAnsi" w:cstheme="majorHAnsi"/>
          <w:bCs/>
          <w:sz w:val="20"/>
          <w:szCs w:val="20"/>
          <w:shd w:val="clear" w:color="auto" w:fill="FFFFFF"/>
          <w:lang w:val="en-GB"/>
        </w:rPr>
        <w:t xml:space="preserve"> 2016;17(8):111-120. </w:t>
      </w:r>
    </w:p>
    <w:p w14:paraId="4C7DE2AF"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Institute for Public Health. National Health and Morbidity Survey 2011 (NHMS 2011) Vol. III: Healthcare Demand. Ministry of Health Malaysia. 2012.</w:t>
      </w:r>
    </w:p>
    <w:p w14:paraId="146E27A6"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Institute for Public Health. National Health and Morbidity Survey 2015 (NHMS 2015) Volume III: Healthcare Demand. Ministry of Health Malaysia. 2015.</w:t>
      </w:r>
    </w:p>
    <w:p w14:paraId="60F3B723" w14:textId="263869C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Tan YR, Tan EH, Jawahir S, Hanafiah ANM, Yunos MHM. Demographic and socioeconomic inequalities in oral healthcare utilisation in Malaysia: evidence from a national survey. </w:t>
      </w:r>
      <w:r w:rsidRPr="00187C8C">
        <w:rPr>
          <w:rFonts w:asciiTheme="majorHAnsi" w:hAnsiTheme="majorHAnsi" w:cstheme="majorHAnsi"/>
          <w:bCs/>
          <w:sz w:val="20"/>
          <w:szCs w:val="20"/>
          <w:shd w:val="clear" w:color="auto" w:fill="FFFFFF"/>
          <w:lang w:val="en-GB"/>
        </w:rPr>
        <w:t xml:space="preserve">BMC Oral Health. </w:t>
      </w:r>
      <w:r w:rsidRPr="007A03EA">
        <w:rPr>
          <w:rFonts w:asciiTheme="majorHAnsi" w:hAnsiTheme="majorHAnsi" w:cstheme="majorHAnsi"/>
          <w:bCs/>
          <w:sz w:val="20"/>
          <w:szCs w:val="20"/>
          <w:shd w:val="clear" w:color="auto" w:fill="FFFFFF"/>
          <w:lang w:val="en-GB"/>
        </w:rPr>
        <w:t xml:space="preserve">2021;21(1):34 </w:t>
      </w:r>
    </w:p>
    <w:p w14:paraId="00C59D86" w14:textId="0AE8814D"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Hussein H, Al Kashef M, Mesalm M. The screening of hypertension in a dental school: An insight into dentist role and patients drug adherence. A cross sectional study. </w:t>
      </w:r>
      <w:r w:rsidRPr="00187C8C">
        <w:rPr>
          <w:rFonts w:asciiTheme="majorHAnsi" w:hAnsiTheme="majorHAnsi" w:cstheme="majorHAnsi"/>
          <w:bCs/>
          <w:sz w:val="20"/>
          <w:szCs w:val="20"/>
          <w:shd w:val="clear" w:color="auto" w:fill="FFFFFF"/>
          <w:lang w:val="en-GB"/>
        </w:rPr>
        <w:t xml:space="preserve">Advanced Dental Journal. </w:t>
      </w:r>
      <w:r w:rsidRPr="007A03EA">
        <w:rPr>
          <w:rFonts w:asciiTheme="majorHAnsi" w:hAnsiTheme="majorHAnsi" w:cstheme="majorHAnsi"/>
          <w:bCs/>
          <w:sz w:val="20"/>
          <w:szCs w:val="20"/>
          <w:shd w:val="clear" w:color="auto" w:fill="FFFFFF"/>
          <w:lang w:val="en-GB"/>
        </w:rPr>
        <w:t xml:space="preserve">2020;2(3): 108-116. </w:t>
      </w:r>
    </w:p>
    <w:p w14:paraId="3838CF0F"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National Institute of Health. The seventh report of the Joint National Committee on prevention, detection, evaluation and treatment of high blood pressure. 2004. NIH Publication.</w:t>
      </w:r>
    </w:p>
    <w:p w14:paraId="766C40D3" w14:textId="7D09AF9A"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James PA, Oparil S, Carter BL, Cushman WC, Dennison-Himmelfarb C, Handler J et. al. </w:t>
      </w:r>
      <w:r w:rsidR="00187C8C">
        <w:rPr>
          <w:rFonts w:asciiTheme="majorHAnsi" w:hAnsiTheme="majorHAnsi" w:cstheme="majorHAnsi"/>
          <w:bCs/>
          <w:sz w:val="20"/>
          <w:szCs w:val="20"/>
          <w:shd w:val="clear" w:color="auto" w:fill="FFFFFF"/>
          <w:lang w:val="en-GB"/>
        </w:rPr>
        <w:t>E</w:t>
      </w:r>
      <w:r w:rsidRPr="007A03EA">
        <w:rPr>
          <w:rFonts w:asciiTheme="majorHAnsi" w:hAnsiTheme="majorHAnsi" w:cstheme="majorHAnsi"/>
          <w:bCs/>
          <w:sz w:val="20"/>
          <w:szCs w:val="20"/>
          <w:shd w:val="clear" w:color="auto" w:fill="FFFFFF"/>
          <w:lang w:val="en-GB"/>
        </w:rPr>
        <w:t xml:space="preserve">vidence-based guideline for the management of high blood pressure in adults: report from the panel members appointed to the eighth Joint National Committee (JNC 8) </w:t>
      </w:r>
      <w:r w:rsidRPr="00187C8C">
        <w:rPr>
          <w:rFonts w:asciiTheme="majorHAnsi" w:hAnsiTheme="majorHAnsi" w:cstheme="majorHAnsi"/>
          <w:bCs/>
          <w:sz w:val="20"/>
          <w:szCs w:val="20"/>
          <w:shd w:val="clear" w:color="auto" w:fill="FFFFFF"/>
          <w:lang w:val="en-GB"/>
        </w:rPr>
        <w:t>JAMA</w:t>
      </w:r>
      <w:r w:rsidRPr="007A03EA">
        <w:rPr>
          <w:rFonts w:asciiTheme="majorHAnsi" w:hAnsiTheme="majorHAnsi" w:cstheme="majorHAnsi"/>
          <w:bCs/>
          <w:sz w:val="20"/>
          <w:szCs w:val="20"/>
          <w:shd w:val="clear" w:color="auto" w:fill="FFFFFF"/>
          <w:lang w:val="en-GB"/>
        </w:rPr>
        <w:t xml:space="preserve">. 2014; 311(5): 507-520. </w:t>
      </w:r>
    </w:p>
    <w:p w14:paraId="31FFC3CF" w14:textId="77A29CE1"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Almoznino G, Zini A, Kedem R, Protter NE, Zur D, Abramovitz I. Hypertension and its associations with dental status: Data from dental, oral, medical epidemiological (DOME) nationwide records-based study. </w:t>
      </w:r>
      <w:r w:rsidRPr="00187C8C">
        <w:rPr>
          <w:rFonts w:asciiTheme="majorHAnsi" w:hAnsiTheme="majorHAnsi" w:cstheme="majorHAnsi"/>
          <w:bCs/>
          <w:sz w:val="20"/>
          <w:szCs w:val="20"/>
          <w:shd w:val="clear" w:color="auto" w:fill="FFFFFF"/>
          <w:lang w:val="en-GB"/>
        </w:rPr>
        <w:t>J Clin Med</w:t>
      </w:r>
      <w:r w:rsidRPr="007A03EA">
        <w:rPr>
          <w:rFonts w:asciiTheme="majorHAnsi" w:hAnsiTheme="majorHAnsi" w:cstheme="majorHAnsi"/>
          <w:bCs/>
          <w:sz w:val="20"/>
          <w:szCs w:val="20"/>
          <w:shd w:val="clear" w:color="auto" w:fill="FFFFFF"/>
          <w:lang w:val="en-GB"/>
        </w:rPr>
        <w:t xml:space="preserve">. 2021. 10(2): 176. </w:t>
      </w:r>
    </w:p>
    <w:p w14:paraId="3C079811" w14:textId="735856A0"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AlKhaldi A, Khattak AU, Gudipaneni RK, Patil SR. Prevalence of hypertension among dental patients attending the College of Dentistry, Aljouf University. </w:t>
      </w:r>
      <w:r w:rsidRPr="00187C8C">
        <w:rPr>
          <w:rFonts w:asciiTheme="majorHAnsi" w:hAnsiTheme="majorHAnsi" w:cstheme="majorHAnsi"/>
          <w:bCs/>
          <w:sz w:val="20"/>
          <w:szCs w:val="20"/>
          <w:shd w:val="clear" w:color="auto" w:fill="FFFFFF"/>
          <w:lang w:val="en-GB"/>
        </w:rPr>
        <w:t>Int J Med Res Prof.</w:t>
      </w:r>
      <w:r w:rsidRPr="007A03EA">
        <w:rPr>
          <w:rFonts w:asciiTheme="majorHAnsi" w:hAnsiTheme="majorHAnsi" w:cstheme="majorHAnsi"/>
          <w:bCs/>
          <w:sz w:val="20"/>
          <w:szCs w:val="20"/>
          <w:shd w:val="clear" w:color="auto" w:fill="FFFFFF"/>
          <w:lang w:val="en-GB"/>
        </w:rPr>
        <w:t xml:space="preserve"> 2017;3(1): 34-37. </w:t>
      </w:r>
    </w:p>
    <w:p w14:paraId="0A61A30A" w14:textId="28A1761B"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Zaki NAM, Ambak R, Othman F, Wong NI, Man CS, Morad MFA, et al. The prevalence of hypertension among Malaysian adults and its associated risk factors: data from Malaysian Community Salt Study (MyCoSS). </w:t>
      </w:r>
      <w:r w:rsidRPr="00187C8C">
        <w:rPr>
          <w:rFonts w:asciiTheme="majorHAnsi" w:hAnsiTheme="majorHAnsi" w:cstheme="majorHAnsi"/>
          <w:bCs/>
          <w:sz w:val="20"/>
          <w:szCs w:val="20"/>
          <w:shd w:val="clear" w:color="auto" w:fill="FFFFFF"/>
          <w:lang w:val="en-GB"/>
        </w:rPr>
        <w:t>J Health Popul Nutr.</w:t>
      </w:r>
      <w:r w:rsidRPr="007A03EA">
        <w:rPr>
          <w:rFonts w:asciiTheme="majorHAnsi" w:hAnsiTheme="majorHAnsi" w:cstheme="majorHAnsi"/>
          <w:bCs/>
          <w:sz w:val="20"/>
          <w:szCs w:val="20"/>
          <w:shd w:val="clear" w:color="auto" w:fill="FFFFFF"/>
          <w:lang w:val="en-GB"/>
        </w:rPr>
        <w:t xml:space="preserve"> 2021. 40(Suppl 1): 8. </w:t>
      </w:r>
    </w:p>
    <w:p w14:paraId="5EB86875" w14:textId="15EB7756"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Ismail R, Ismail NH, Isa ZM, Tamil AM, Ja’afar MH, Nasir NM, et al. Prevalence and factors associated with prehypertension and hypertension among adults: Baseline findings of PURE Malaysia cohort study. </w:t>
      </w:r>
      <w:r w:rsidRPr="00187C8C">
        <w:rPr>
          <w:rFonts w:asciiTheme="majorHAnsi" w:hAnsiTheme="majorHAnsi" w:cstheme="majorHAnsi"/>
          <w:bCs/>
          <w:sz w:val="20"/>
          <w:szCs w:val="20"/>
          <w:shd w:val="clear" w:color="auto" w:fill="FFFFFF"/>
          <w:lang w:val="en-GB"/>
        </w:rPr>
        <w:t>American Journal of Medicine Open.</w:t>
      </w:r>
      <w:r w:rsidRPr="007A03EA">
        <w:rPr>
          <w:rFonts w:asciiTheme="majorHAnsi" w:hAnsiTheme="majorHAnsi" w:cstheme="majorHAnsi"/>
          <w:bCs/>
          <w:sz w:val="20"/>
          <w:szCs w:val="20"/>
          <w:shd w:val="clear" w:color="auto" w:fill="FFFFFF"/>
          <w:lang w:val="en-GB"/>
        </w:rPr>
        <w:t xml:space="preserve"> 2023. 100049. </w:t>
      </w:r>
    </w:p>
    <w:p w14:paraId="638C48B0"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rPr>
      </w:pPr>
      <w:r w:rsidRPr="007A03EA">
        <w:rPr>
          <w:rFonts w:asciiTheme="majorHAnsi" w:hAnsiTheme="majorHAnsi" w:cstheme="majorHAnsi"/>
          <w:bCs/>
          <w:sz w:val="20"/>
          <w:szCs w:val="20"/>
          <w:shd w:val="clear" w:color="auto" w:fill="FFFFFF"/>
          <w:lang w:val="en-GB"/>
        </w:rPr>
        <w:t xml:space="preserve">Valtellini R, Ouanounou A. Management of the hypertensive dental patient. </w:t>
      </w:r>
      <w:r w:rsidRPr="00187C8C">
        <w:rPr>
          <w:rFonts w:asciiTheme="majorHAnsi" w:hAnsiTheme="majorHAnsi" w:cstheme="majorHAnsi"/>
          <w:bCs/>
          <w:sz w:val="20"/>
          <w:szCs w:val="20"/>
          <w:shd w:val="clear" w:color="auto" w:fill="FFFFFF"/>
          <w:lang w:val="en-GB"/>
        </w:rPr>
        <w:t xml:space="preserve">J Can Dent Assoc. </w:t>
      </w:r>
      <w:r w:rsidRPr="007A03EA">
        <w:rPr>
          <w:rFonts w:asciiTheme="majorHAnsi" w:hAnsiTheme="majorHAnsi" w:cstheme="majorHAnsi"/>
          <w:bCs/>
          <w:sz w:val="20"/>
          <w:szCs w:val="20"/>
          <w:shd w:val="clear" w:color="auto" w:fill="FFFFFF"/>
          <w:lang w:val="en-GB"/>
        </w:rPr>
        <w:t>2023;89:n2.</w:t>
      </w:r>
    </w:p>
    <w:p w14:paraId="17CD6F44" w14:textId="054DCE5A"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Ahuja R, Ayala C, Xin T, Wall HK, Fang J. Public awareness of health-related risks from uncontrolled hypertension. </w:t>
      </w:r>
      <w:r w:rsidRPr="00187C8C">
        <w:rPr>
          <w:rFonts w:asciiTheme="majorHAnsi" w:hAnsiTheme="majorHAnsi" w:cstheme="majorHAnsi"/>
          <w:bCs/>
          <w:sz w:val="20"/>
          <w:szCs w:val="20"/>
          <w:shd w:val="clear" w:color="auto" w:fill="FFFFFF"/>
          <w:lang w:val="en-GB"/>
        </w:rPr>
        <w:t>Prev Chronic Dis.</w:t>
      </w:r>
      <w:r w:rsidRPr="007A03EA">
        <w:rPr>
          <w:rFonts w:asciiTheme="majorHAnsi" w:hAnsiTheme="majorHAnsi" w:cstheme="majorHAnsi"/>
          <w:bCs/>
          <w:sz w:val="20"/>
          <w:szCs w:val="20"/>
          <w:shd w:val="clear" w:color="auto" w:fill="FFFFFF"/>
          <w:lang w:val="en-GB"/>
        </w:rPr>
        <w:t xml:space="preserve"> 2018;15:E40. </w:t>
      </w:r>
    </w:p>
    <w:p w14:paraId="3F3249B0"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Al-Kayyal MA, Halawani SY, Al-Ghalayini RM, Al-Jefri AY, Al-Hazmi N. Dentists may play a pivotal role in the screening of diabetes and hypertension. </w:t>
      </w:r>
      <w:r w:rsidRPr="00187C8C">
        <w:rPr>
          <w:rFonts w:asciiTheme="majorHAnsi" w:hAnsiTheme="majorHAnsi" w:cstheme="majorHAnsi"/>
          <w:bCs/>
          <w:sz w:val="20"/>
          <w:szCs w:val="20"/>
          <w:shd w:val="clear" w:color="auto" w:fill="FFFFFF"/>
          <w:lang w:val="en-GB"/>
        </w:rPr>
        <w:t>Forum.</w:t>
      </w:r>
      <w:r w:rsidRPr="007A03EA">
        <w:rPr>
          <w:rFonts w:asciiTheme="majorHAnsi" w:hAnsiTheme="majorHAnsi" w:cstheme="majorHAnsi"/>
          <w:bCs/>
          <w:sz w:val="20"/>
          <w:szCs w:val="20"/>
          <w:shd w:val="clear" w:color="auto" w:fill="FFFFFF"/>
          <w:lang w:val="en-GB"/>
        </w:rPr>
        <w:t xml:space="preserve"> 2013; 1(1):44-53.</w:t>
      </w:r>
    </w:p>
    <w:p w14:paraId="0741B171" w14:textId="255D48A3"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Hadlaq EM, Faraj ZT, Al Gamdi FM, Al Obathani FA, Abuabat MF, Awan KH. Early screening of diabetes and hypertension in primary dental care dental clinics at King Saud University in Riyadh, Kingdom of Saudi Arabia. </w:t>
      </w:r>
      <w:r w:rsidRPr="00187C8C">
        <w:rPr>
          <w:rFonts w:asciiTheme="majorHAnsi" w:hAnsiTheme="majorHAnsi" w:cstheme="majorHAnsi"/>
          <w:bCs/>
          <w:sz w:val="20"/>
          <w:szCs w:val="20"/>
          <w:shd w:val="clear" w:color="auto" w:fill="FFFFFF"/>
          <w:lang w:val="en-GB"/>
        </w:rPr>
        <w:t xml:space="preserve">J Contemp Dent Pract. </w:t>
      </w:r>
      <w:r w:rsidRPr="007A03EA">
        <w:rPr>
          <w:rFonts w:asciiTheme="majorHAnsi" w:hAnsiTheme="majorHAnsi" w:cstheme="majorHAnsi"/>
          <w:bCs/>
          <w:sz w:val="20"/>
          <w:szCs w:val="20"/>
          <w:shd w:val="clear" w:color="auto" w:fill="FFFFFF"/>
          <w:lang w:val="en-GB"/>
        </w:rPr>
        <w:t xml:space="preserve">2017; 18(8): 652-659. </w:t>
      </w:r>
    </w:p>
    <w:p w14:paraId="7E4100FB" w14:textId="48BEA89C"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Bogari DF. Dentists’ knowledge and behavior toward managing hypertensive patients. </w:t>
      </w:r>
      <w:r w:rsidRPr="00187C8C">
        <w:rPr>
          <w:rFonts w:asciiTheme="majorHAnsi" w:hAnsiTheme="majorHAnsi" w:cstheme="majorHAnsi"/>
          <w:bCs/>
          <w:sz w:val="20"/>
          <w:szCs w:val="20"/>
          <w:shd w:val="clear" w:color="auto" w:fill="FFFFFF"/>
          <w:lang w:val="en-GB"/>
        </w:rPr>
        <w:t xml:space="preserve">Niger J Clin Pract. </w:t>
      </w:r>
      <w:r w:rsidRPr="007A03EA">
        <w:rPr>
          <w:rFonts w:asciiTheme="majorHAnsi" w:hAnsiTheme="majorHAnsi" w:cstheme="majorHAnsi"/>
          <w:bCs/>
          <w:sz w:val="20"/>
          <w:szCs w:val="20"/>
          <w:shd w:val="clear" w:color="auto" w:fill="FFFFFF"/>
          <w:lang w:val="en-GB"/>
        </w:rPr>
        <w:t xml:space="preserve">2019; 22(2): 154-161. </w:t>
      </w:r>
    </w:p>
    <w:p w14:paraId="1ECFA196" w14:textId="15372B6B"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lastRenderedPageBreak/>
        <w:t>U.S. Preventive Services Task Force. (2021). Screening for Hypertension in Adults. Retrieved from  </w:t>
      </w:r>
      <w:r w:rsidRPr="00187C8C">
        <w:rPr>
          <w:rFonts w:asciiTheme="majorHAnsi" w:hAnsiTheme="majorHAnsi" w:cstheme="majorHAnsi"/>
          <w:bCs/>
          <w:sz w:val="20"/>
          <w:szCs w:val="20"/>
          <w:shd w:val="clear" w:color="auto" w:fill="FFFFFF"/>
          <w:lang w:val="en-GB"/>
        </w:rPr>
        <w:t>https://www.uspreventiveservicestaskforce.org/uspstf/recommendation/hypertension-in-adults-screening</w:t>
      </w:r>
      <w:r w:rsidRPr="00187C8C">
        <w:rPr>
          <w:rFonts w:asciiTheme="majorHAnsi" w:hAnsiTheme="majorHAnsi" w:cstheme="majorHAnsi"/>
          <w:bCs/>
          <w:sz w:val="20"/>
          <w:szCs w:val="20"/>
          <w:shd w:val="clear" w:color="auto" w:fill="FFFFFF"/>
          <w:lang w:val="en-GB"/>
        </w:rPr>
        <w:fldChar w:fldCharType="begin"/>
      </w:r>
      <w:r w:rsidR="00625E30">
        <w:rPr>
          <w:rFonts w:asciiTheme="majorHAnsi" w:hAnsiTheme="majorHAnsi" w:cstheme="majorHAnsi"/>
          <w:bCs/>
          <w:sz w:val="20"/>
          <w:szCs w:val="20"/>
          <w:shd w:val="clear" w:color="auto" w:fill="FFFFFF"/>
          <w:lang w:val="en-GB"/>
        </w:rPr>
        <w:instrText xml:space="preserve"> INCLUDEPICTURE "C:\\Users\\Nalisha\\Library\\Group Containers\\UBF8T346G9.ms\\WebArchiveCopyPasteTempFiles\\com.microsoft.Word\\svg+xml;base64,PHN2ZyB3aWR0aD0iMTIiIGhlaWdodD0iMTIiIHZpZXdCb3g9IjAgMCA3NjggNzY4IiB4bWxucz0iaHR0cDovL3d3dy53My5vcmcvMjAwMC9zdmciPjxwYXRoIGZpbGw9IiM2YjZiNmIiIGQ9Im02NDAgNjQwaC01MTJ2LTUxMC4wOWwxMjgtMS45MXYtMTI4aC0yNTZ2NzY4aDc2OHYtMzIwaC0xMjh6bS0yNTYtNjQwIDEyOCAxMjgtMTkyIDE5MiAxMjggMTI4IDE5Mi0xOTIgMTI4IDEyOHYtMzg0eiIvPjwvc3ZnPg==" \* MERGEFORMAT </w:instrText>
      </w:r>
      <w:r w:rsidRPr="00187C8C">
        <w:rPr>
          <w:rFonts w:asciiTheme="majorHAnsi" w:hAnsiTheme="majorHAnsi" w:cstheme="majorHAnsi"/>
          <w:bCs/>
          <w:sz w:val="20"/>
          <w:szCs w:val="20"/>
          <w:shd w:val="clear" w:color="auto" w:fill="FFFFFF"/>
          <w:lang w:val="en-GB"/>
        </w:rPr>
        <w:fldChar w:fldCharType="separate"/>
      </w:r>
      <w:r w:rsidRPr="00187C8C">
        <w:rPr>
          <w:rFonts w:asciiTheme="majorHAnsi" w:hAnsiTheme="majorHAnsi" w:cstheme="majorHAnsi"/>
          <w:bCs/>
          <w:noProof/>
          <w:sz w:val="20"/>
          <w:szCs w:val="20"/>
          <w:shd w:val="clear" w:color="auto" w:fill="FFFFFF"/>
          <w:lang w:val="en-US" w:eastAsia="en-US"/>
        </w:rPr>
        <mc:AlternateContent>
          <mc:Choice Requires="wps">
            <w:drawing>
              <wp:inline distT="0" distB="0" distL="0" distR="0" wp14:anchorId="126765B6" wp14:editId="23B5B695">
                <wp:extent cx="149225" cy="149225"/>
                <wp:effectExtent l="0" t="0" r="0" b="0"/>
                <wp:docPr id="870222315" name="Rectangle 1" descr="This link is external to health.gov.">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41ECE" id="Rectangle 1" o:spid="_x0000_s1026" alt="This link is external to health.gov." href="https://www.uspreventiveservicestaskforce.org/uspstf/recommendation/hypertension-in-adults-screening" style="width:11.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m70gEAAJ4DAAAOAAAAZHJzL2Uyb0RvYy54bWysU9uO0zAQfUfiHyy/0zRVF9io6Wq1q0VI&#10;C6y08AGuYycWicfMuE3L1zN2um2BN8SLNRfnzJnjk9XNfujFziA58LUsZ3MpjNfQON/W8tvXhzfv&#10;pa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VxeLxZXUmhuHeM0QVUvHwek+MHAIFJQS2R2GVztHilOV1+upFkeHlzf5wfu/W8FxkyVTD7xTW6h&#10;agPNgbkjTCZhU3PQAf6UYmSD1JJ+bBUaKfqPnve/LpfL5KicLK/eLTjBy87msqO8ZqhaRimm8C5O&#10;LtwGdG2XZZ443rJm1uV9zqyOZNkEWZGjYZPLLvN86/xbrX8BAAD//wMAUEsDBBQABgAIAAAAIQDQ&#10;L4qK1wAAAAMBAAAPAAAAZHJzL2Rvd25yZXYueG1sTI9BS8NAEIXvgv9hGcGb3RixlDSbIoVS4kFI&#10;2x8wzU6T0OxsyG7b+O8d9aCXeQxveO+bfDW5Xl1pDJ1nA8+zBBRx7W3HjYHDfvO0ABUissXeMxn4&#10;pACr4v4ux8z6G1d03cVGSQiHDA20MQ6Z1qFuyWGY+YFYvJMfHUZZx0bbEW8S7nqdJslcO+xYGloc&#10;aN1Sfd5dnIF0Qfaj7KLflueymrPj90O1NebxYXpbgoo0xb9j+MYXdCiE6egvbIPqDcgj8WeKl768&#10;gjr+qi5y/Z+9+AIAAP//AwBQSwECLQAUAAYACAAAACEAtoM4kv4AAADhAQAAEwAAAAAAAAAAAAAA&#10;AAAAAAAAW0NvbnRlbnRfVHlwZXNdLnhtbFBLAQItABQABgAIAAAAIQA4/SH/1gAAAJQBAAALAAAA&#10;AAAAAAAAAAAAAC8BAABfcmVscy8ucmVsc1BLAQItABQABgAIAAAAIQCyA7m70gEAAJ4DAAAOAAAA&#10;AAAAAAAAAAAAAC4CAABkcnMvZTJvRG9jLnhtbFBLAQItABQABgAIAAAAIQDQL4qK1wAAAAMBAAAP&#10;AAAAAAAAAAAAAAAAACwEAABkcnMvZG93bnJldi54bWxQSwUGAAAAAAQABADzAAAAMAUAAAAA&#10;" o:button="t" filled="f" stroked="f">
                <v:fill o:detectmouseclick="t"/>
                <o:lock v:ext="edit" aspectratio="t"/>
                <w10:anchorlock/>
              </v:rect>
            </w:pict>
          </mc:Fallback>
        </mc:AlternateContent>
      </w:r>
      <w:r w:rsidRPr="00187C8C">
        <w:rPr>
          <w:rFonts w:asciiTheme="majorHAnsi" w:hAnsiTheme="majorHAnsi" w:cstheme="majorHAnsi"/>
          <w:bCs/>
          <w:sz w:val="20"/>
          <w:szCs w:val="20"/>
          <w:shd w:val="clear" w:color="auto" w:fill="FFFFFF"/>
          <w:lang w:val="en-GB"/>
        </w:rPr>
        <w:fldChar w:fldCharType="end"/>
      </w:r>
    </w:p>
    <w:p w14:paraId="1E76A979" w14:textId="66C16A1D"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Andersson H, Hedstrom L, Bergh H. White-coat hypertension detected during opportunistic blood pressure screening in a dental healthcare setting. </w:t>
      </w:r>
      <w:r w:rsidRPr="00187C8C">
        <w:rPr>
          <w:rFonts w:asciiTheme="majorHAnsi" w:hAnsiTheme="majorHAnsi" w:cstheme="majorHAnsi"/>
          <w:bCs/>
          <w:sz w:val="20"/>
          <w:szCs w:val="20"/>
          <w:shd w:val="clear" w:color="auto" w:fill="FFFFFF"/>
          <w:lang w:val="en-GB"/>
        </w:rPr>
        <w:t xml:space="preserve">Scand J Prim Health Care. </w:t>
      </w:r>
      <w:r w:rsidRPr="007A03EA">
        <w:rPr>
          <w:rFonts w:asciiTheme="majorHAnsi" w:hAnsiTheme="majorHAnsi" w:cstheme="majorHAnsi"/>
          <w:bCs/>
          <w:sz w:val="20"/>
          <w:szCs w:val="20"/>
          <w:shd w:val="clear" w:color="auto" w:fill="FFFFFF"/>
          <w:lang w:val="en-GB"/>
        </w:rPr>
        <w:t xml:space="preserve">2021;39(3):348-354. </w:t>
      </w:r>
    </w:p>
    <w:p w14:paraId="4950405A" w14:textId="7777777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Pak KJ, Hu T, Fee C, Wang R, Smith MI, Bazzano LA. Acute Hypertension: A systematic review and appraisal of guidelines. </w:t>
      </w:r>
      <w:r w:rsidRPr="00187C8C">
        <w:rPr>
          <w:rFonts w:asciiTheme="majorHAnsi" w:hAnsiTheme="majorHAnsi" w:cstheme="majorHAnsi"/>
          <w:bCs/>
          <w:sz w:val="20"/>
          <w:szCs w:val="20"/>
          <w:shd w:val="clear" w:color="auto" w:fill="FFFFFF"/>
          <w:lang w:val="en-GB"/>
        </w:rPr>
        <w:t>Ochsner J.</w:t>
      </w:r>
      <w:r w:rsidRPr="007A03EA">
        <w:rPr>
          <w:rFonts w:asciiTheme="majorHAnsi" w:hAnsiTheme="majorHAnsi" w:cstheme="majorHAnsi"/>
          <w:bCs/>
          <w:sz w:val="20"/>
          <w:szCs w:val="20"/>
          <w:shd w:val="clear" w:color="auto" w:fill="FFFFFF"/>
          <w:lang w:val="en-GB"/>
        </w:rPr>
        <w:t xml:space="preserve"> 2014;14(4): 655-663. </w:t>
      </w:r>
    </w:p>
    <w:p w14:paraId="26C19BC8" w14:textId="2510BFD7"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Paini A, Aggiusti C, Bertacchini F,  Agabiti Rosei C, Maruelli G, Arnoldi C, et al. Definitions and epidemiological aspects of hypertensive urgencies and emergencies. </w:t>
      </w:r>
      <w:r w:rsidRPr="00187C8C">
        <w:rPr>
          <w:rFonts w:asciiTheme="majorHAnsi" w:hAnsiTheme="majorHAnsi" w:cstheme="majorHAnsi"/>
          <w:bCs/>
          <w:sz w:val="20"/>
          <w:szCs w:val="20"/>
          <w:shd w:val="clear" w:color="auto" w:fill="FFFFFF"/>
          <w:lang w:val="en-GB"/>
        </w:rPr>
        <w:t xml:space="preserve">High Blood Press Cardiovasc Prev. </w:t>
      </w:r>
      <w:r w:rsidRPr="007A03EA">
        <w:rPr>
          <w:rFonts w:asciiTheme="majorHAnsi" w:hAnsiTheme="majorHAnsi" w:cstheme="majorHAnsi"/>
          <w:bCs/>
          <w:sz w:val="20"/>
          <w:szCs w:val="20"/>
          <w:shd w:val="clear" w:color="auto" w:fill="FFFFFF"/>
          <w:lang w:val="en-GB"/>
        </w:rPr>
        <w:t xml:space="preserve">2018; 25(3):241-244. </w:t>
      </w:r>
    </w:p>
    <w:p w14:paraId="6C820E63" w14:textId="4027B080" w:rsidR="007A03EA" w:rsidRPr="007A03EA" w:rsidRDefault="007A03EA" w:rsidP="007A03EA">
      <w:pPr>
        <w:numPr>
          <w:ilvl w:val="0"/>
          <w:numId w:val="23"/>
        </w:num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t xml:space="preserve">Ferreira Do Amaral CO, Neves AMN, Santos TDA, Ferreira Do Amaral MO, Straioto FG. Dental approach to the hypertensive patient: Literature review. </w:t>
      </w:r>
      <w:r w:rsidRPr="00187C8C">
        <w:rPr>
          <w:rFonts w:asciiTheme="majorHAnsi" w:hAnsiTheme="majorHAnsi" w:cstheme="majorHAnsi"/>
          <w:bCs/>
          <w:sz w:val="20"/>
          <w:szCs w:val="20"/>
          <w:shd w:val="clear" w:color="auto" w:fill="FFFFFF"/>
          <w:lang w:val="en-GB"/>
        </w:rPr>
        <w:t>ESI Preprints.</w:t>
      </w:r>
      <w:r w:rsidR="00187C8C">
        <w:rPr>
          <w:rFonts w:asciiTheme="majorHAnsi" w:hAnsiTheme="majorHAnsi" w:cstheme="majorHAnsi"/>
          <w:bCs/>
          <w:sz w:val="20"/>
          <w:szCs w:val="20"/>
          <w:shd w:val="clear" w:color="auto" w:fill="FFFFFF"/>
          <w:lang w:val="en-GB"/>
        </w:rPr>
        <w:t xml:space="preserve"> </w:t>
      </w:r>
      <w:r w:rsidRPr="007A03EA">
        <w:rPr>
          <w:rFonts w:asciiTheme="majorHAnsi" w:hAnsiTheme="majorHAnsi" w:cstheme="majorHAnsi"/>
          <w:bCs/>
          <w:sz w:val="20"/>
          <w:szCs w:val="20"/>
          <w:shd w:val="clear" w:color="auto" w:fill="FFFFFF"/>
          <w:lang w:val="en-GB"/>
        </w:rPr>
        <w:t xml:space="preserve">2022. </w:t>
      </w:r>
      <w:r w:rsidRPr="00187C8C">
        <w:rPr>
          <w:rFonts w:asciiTheme="majorHAnsi" w:hAnsiTheme="majorHAnsi" w:cstheme="majorHAnsi"/>
          <w:bCs/>
          <w:sz w:val="20"/>
          <w:szCs w:val="20"/>
          <w:shd w:val="clear" w:color="auto" w:fill="FFFFFF"/>
          <w:lang w:val="en-GB"/>
        </w:rPr>
        <w:t>https://doi.org/10.19044/esipreprint.7.2022.p358</w:t>
      </w:r>
    </w:p>
    <w:p w14:paraId="546ED7C9"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p>
    <w:p w14:paraId="3B59228C"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GB"/>
        </w:rPr>
      </w:pPr>
      <w:r w:rsidRPr="007A03EA">
        <w:rPr>
          <w:rFonts w:asciiTheme="majorHAnsi" w:hAnsiTheme="majorHAnsi" w:cstheme="majorHAnsi"/>
          <w:bCs/>
          <w:sz w:val="20"/>
          <w:szCs w:val="20"/>
          <w:shd w:val="clear" w:color="auto" w:fill="FFFFFF"/>
          <w:lang w:val="en-GB"/>
        </w:rPr>
        <w:fldChar w:fldCharType="end"/>
      </w:r>
    </w:p>
    <w:p w14:paraId="658F173E" w14:textId="77777777" w:rsidR="007A03EA" w:rsidRPr="007A03EA" w:rsidRDefault="007A03EA" w:rsidP="007A03EA">
      <w:pPr>
        <w:spacing w:after="0" w:line="240" w:lineRule="auto"/>
        <w:jc w:val="both"/>
        <w:rPr>
          <w:rFonts w:asciiTheme="majorHAnsi" w:hAnsiTheme="majorHAnsi" w:cstheme="majorHAnsi"/>
          <w:bCs/>
          <w:sz w:val="20"/>
          <w:szCs w:val="20"/>
          <w:shd w:val="clear" w:color="auto" w:fill="FFFFFF"/>
          <w:lang w:val="en-ZA"/>
        </w:rPr>
      </w:pPr>
    </w:p>
    <w:tbl>
      <w:tblPr>
        <w:tblW w:w="4040" w:type="dxa"/>
        <w:tblBorders>
          <w:top w:val="nil"/>
          <w:left w:val="nil"/>
          <w:bottom w:val="nil"/>
          <w:right w:val="nil"/>
          <w:insideH w:val="nil"/>
          <w:insideV w:val="nil"/>
        </w:tblBorders>
        <w:tblLayout w:type="fixed"/>
        <w:tblLook w:val="0600" w:firstRow="0" w:lastRow="0" w:firstColumn="0" w:lastColumn="0" w:noHBand="1" w:noVBand="1"/>
      </w:tblPr>
      <w:tblGrid>
        <w:gridCol w:w="4040"/>
      </w:tblGrid>
      <w:tr w:rsidR="007A03EA" w:rsidRPr="007A03EA" w14:paraId="57601762" w14:textId="77777777" w:rsidTr="007070FE">
        <w:trPr>
          <w:trHeight w:val="1446"/>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BA32E" w14:textId="77777777" w:rsidR="007A03EA" w:rsidRPr="007A03EA" w:rsidRDefault="007A03EA" w:rsidP="007A03EA">
            <w:pPr>
              <w:spacing w:after="0" w:line="240" w:lineRule="auto"/>
              <w:jc w:val="both"/>
              <w:rPr>
                <w:rFonts w:asciiTheme="majorHAnsi" w:hAnsiTheme="majorHAnsi" w:cstheme="majorHAnsi"/>
                <w:b/>
                <w:bCs/>
                <w:sz w:val="20"/>
                <w:szCs w:val="20"/>
                <w:u w:val="single"/>
                <w:shd w:val="clear" w:color="auto" w:fill="FFFFFF"/>
              </w:rPr>
            </w:pPr>
            <w:r w:rsidRPr="007A03EA">
              <w:rPr>
                <w:rFonts w:asciiTheme="majorHAnsi" w:hAnsiTheme="majorHAnsi" w:cstheme="majorHAnsi"/>
                <w:b/>
                <w:bCs/>
                <w:sz w:val="20"/>
                <w:szCs w:val="20"/>
                <w:u w:val="single"/>
                <w:shd w:val="clear" w:color="auto" w:fill="FFFFFF"/>
              </w:rPr>
              <w:t>Editorial History</w:t>
            </w:r>
          </w:p>
          <w:p w14:paraId="4B2FE6A4" w14:textId="0C14D7EC" w:rsidR="007A03EA" w:rsidRPr="007A03EA" w:rsidRDefault="007A03EA" w:rsidP="007A03EA">
            <w:pPr>
              <w:spacing w:after="0" w:line="240" w:lineRule="auto"/>
              <w:jc w:val="both"/>
              <w:rPr>
                <w:rFonts w:asciiTheme="majorHAnsi" w:hAnsiTheme="majorHAnsi" w:cstheme="majorHAnsi"/>
                <w:bCs/>
                <w:sz w:val="20"/>
                <w:szCs w:val="20"/>
                <w:shd w:val="clear" w:color="auto" w:fill="FFFFFF"/>
              </w:rPr>
            </w:pPr>
            <w:r w:rsidRPr="007A03EA">
              <w:rPr>
                <w:rFonts w:asciiTheme="majorHAnsi" w:hAnsiTheme="majorHAnsi" w:cstheme="majorHAnsi"/>
                <w:bCs/>
                <w:sz w:val="20"/>
                <w:szCs w:val="20"/>
                <w:shd w:val="clear" w:color="auto" w:fill="FFFFFF"/>
              </w:rPr>
              <w:t xml:space="preserve">Date of Submission: </w:t>
            </w:r>
            <w:r w:rsidR="00843FAB">
              <w:rPr>
                <w:rFonts w:asciiTheme="majorHAnsi" w:hAnsiTheme="majorHAnsi" w:cstheme="majorHAnsi"/>
                <w:bCs/>
                <w:sz w:val="20"/>
                <w:szCs w:val="20"/>
                <w:shd w:val="clear" w:color="auto" w:fill="FFFFFF"/>
              </w:rPr>
              <w:t>28 June 2024</w:t>
            </w:r>
          </w:p>
          <w:p w14:paraId="07AFEDA2" w14:textId="7B87253E" w:rsidR="007A03EA" w:rsidRPr="007A03EA" w:rsidRDefault="007A03EA" w:rsidP="007A03EA">
            <w:pPr>
              <w:spacing w:after="0" w:line="240" w:lineRule="auto"/>
              <w:jc w:val="both"/>
              <w:rPr>
                <w:rFonts w:asciiTheme="majorHAnsi" w:hAnsiTheme="majorHAnsi" w:cstheme="majorHAnsi"/>
                <w:bCs/>
                <w:sz w:val="20"/>
                <w:szCs w:val="20"/>
                <w:shd w:val="clear" w:color="auto" w:fill="FFFFFF"/>
              </w:rPr>
            </w:pPr>
            <w:r w:rsidRPr="007A03EA">
              <w:rPr>
                <w:rFonts w:asciiTheme="majorHAnsi" w:hAnsiTheme="majorHAnsi" w:cstheme="majorHAnsi"/>
                <w:bCs/>
                <w:sz w:val="20"/>
                <w:szCs w:val="20"/>
                <w:shd w:val="clear" w:color="auto" w:fill="FFFFFF"/>
              </w:rPr>
              <w:t xml:space="preserve">Review &amp; Revision: </w:t>
            </w:r>
            <w:r w:rsidR="00843FAB">
              <w:rPr>
                <w:rFonts w:asciiTheme="majorHAnsi" w:hAnsiTheme="majorHAnsi" w:cstheme="majorHAnsi"/>
                <w:bCs/>
                <w:sz w:val="20"/>
                <w:szCs w:val="20"/>
                <w:shd w:val="clear" w:color="auto" w:fill="FFFFFF"/>
              </w:rPr>
              <w:t>13 July 2024</w:t>
            </w:r>
            <w:r w:rsidRPr="007A03EA">
              <w:rPr>
                <w:rFonts w:asciiTheme="majorHAnsi" w:hAnsiTheme="majorHAnsi" w:cstheme="majorHAnsi"/>
                <w:bCs/>
                <w:sz w:val="20"/>
                <w:szCs w:val="20"/>
                <w:shd w:val="clear" w:color="auto" w:fill="FFFFFF"/>
              </w:rPr>
              <w:t xml:space="preserve"> – </w:t>
            </w:r>
            <w:r w:rsidR="00843FAB">
              <w:rPr>
                <w:rFonts w:asciiTheme="majorHAnsi" w:hAnsiTheme="majorHAnsi" w:cstheme="majorHAnsi"/>
                <w:bCs/>
                <w:sz w:val="20"/>
                <w:szCs w:val="20"/>
                <w:shd w:val="clear" w:color="auto" w:fill="FFFFFF"/>
              </w:rPr>
              <w:t>2</w:t>
            </w:r>
            <w:r w:rsidRPr="007A03EA">
              <w:rPr>
                <w:rFonts w:asciiTheme="majorHAnsi" w:hAnsiTheme="majorHAnsi" w:cstheme="majorHAnsi"/>
                <w:bCs/>
                <w:sz w:val="20"/>
                <w:szCs w:val="20"/>
                <w:shd w:val="clear" w:color="auto" w:fill="FFFFFF"/>
              </w:rPr>
              <w:t>4 May 2025</w:t>
            </w:r>
          </w:p>
          <w:p w14:paraId="033C2158" w14:textId="7CA4976C" w:rsidR="007A03EA" w:rsidRPr="007A03EA" w:rsidRDefault="007A03EA" w:rsidP="007A03EA">
            <w:pPr>
              <w:spacing w:after="0" w:line="240" w:lineRule="auto"/>
              <w:jc w:val="both"/>
              <w:rPr>
                <w:rFonts w:asciiTheme="majorHAnsi" w:hAnsiTheme="majorHAnsi" w:cstheme="majorHAnsi"/>
                <w:bCs/>
                <w:sz w:val="20"/>
                <w:szCs w:val="20"/>
                <w:shd w:val="clear" w:color="auto" w:fill="FFFFFF"/>
              </w:rPr>
            </w:pPr>
            <w:r w:rsidRPr="007A03EA">
              <w:rPr>
                <w:rFonts w:asciiTheme="majorHAnsi" w:hAnsiTheme="majorHAnsi" w:cstheme="majorHAnsi"/>
                <w:bCs/>
                <w:sz w:val="20"/>
                <w:szCs w:val="20"/>
                <w:shd w:val="clear" w:color="auto" w:fill="FFFFFF"/>
              </w:rPr>
              <w:t>Accepted: 1</w:t>
            </w:r>
            <w:r w:rsidR="00843FAB">
              <w:rPr>
                <w:rFonts w:asciiTheme="majorHAnsi" w:hAnsiTheme="majorHAnsi" w:cstheme="majorHAnsi"/>
                <w:bCs/>
                <w:sz w:val="20"/>
                <w:szCs w:val="20"/>
                <w:shd w:val="clear" w:color="auto" w:fill="FFFFFF"/>
              </w:rPr>
              <w:t>6</w:t>
            </w:r>
            <w:r w:rsidRPr="007A03EA">
              <w:rPr>
                <w:rFonts w:asciiTheme="majorHAnsi" w:hAnsiTheme="majorHAnsi" w:cstheme="majorHAnsi"/>
                <w:bCs/>
                <w:sz w:val="20"/>
                <w:szCs w:val="20"/>
                <w:shd w:val="clear" w:color="auto" w:fill="FFFFFF"/>
              </w:rPr>
              <w:t xml:space="preserve"> June 2025</w:t>
            </w:r>
          </w:p>
          <w:p w14:paraId="34D7D701" w14:textId="60D55182" w:rsidR="007A03EA" w:rsidRPr="007A03EA" w:rsidRDefault="007A03EA" w:rsidP="008E5E5D">
            <w:pPr>
              <w:spacing w:after="0" w:line="240" w:lineRule="auto"/>
              <w:jc w:val="both"/>
              <w:rPr>
                <w:rFonts w:asciiTheme="majorHAnsi" w:hAnsiTheme="majorHAnsi" w:cstheme="majorHAnsi"/>
                <w:bCs/>
                <w:sz w:val="20"/>
                <w:szCs w:val="20"/>
                <w:shd w:val="clear" w:color="auto" w:fill="FFFFFF"/>
              </w:rPr>
            </w:pPr>
            <w:r w:rsidRPr="007A03EA">
              <w:rPr>
                <w:rFonts w:asciiTheme="majorHAnsi" w:hAnsiTheme="majorHAnsi" w:cstheme="majorHAnsi"/>
                <w:bCs/>
                <w:sz w:val="20"/>
                <w:szCs w:val="20"/>
                <w:shd w:val="clear" w:color="auto" w:fill="FFFFFF"/>
              </w:rPr>
              <w:t xml:space="preserve">Published: </w:t>
            </w:r>
            <w:r w:rsidR="008E5E5D" w:rsidRPr="008E5E5D">
              <w:rPr>
                <w:rFonts w:asciiTheme="majorHAnsi" w:hAnsiTheme="majorHAnsi" w:cstheme="majorHAnsi"/>
                <w:bCs/>
                <w:sz w:val="20"/>
                <w:szCs w:val="20"/>
                <w:shd w:val="clear" w:color="auto" w:fill="FFFFFF"/>
              </w:rPr>
              <w:t>6 Aug</w:t>
            </w:r>
            <w:r w:rsidRPr="008E5E5D">
              <w:rPr>
                <w:rFonts w:asciiTheme="majorHAnsi" w:hAnsiTheme="majorHAnsi" w:cstheme="majorHAnsi"/>
                <w:bCs/>
                <w:sz w:val="20"/>
                <w:szCs w:val="20"/>
                <w:shd w:val="clear" w:color="auto" w:fill="FFFFFF"/>
              </w:rPr>
              <w:t xml:space="preserve"> 2025</w:t>
            </w:r>
          </w:p>
        </w:tc>
      </w:tr>
    </w:tbl>
    <w:p w14:paraId="3DE1CC18" w14:textId="7EB67630" w:rsidR="0044488D" w:rsidRPr="00E17D26" w:rsidRDefault="007A03EA" w:rsidP="00E17D26">
      <w:pPr>
        <w:spacing w:after="0" w:line="240" w:lineRule="auto"/>
        <w:jc w:val="both"/>
        <w:rPr>
          <w:rFonts w:asciiTheme="majorHAnsi" w:hAnsiTheme="majorHAnsi" w:cstheme="majorHAnsi"/>
          <w:bCs/>
          <w:sz w:val="20"/>
          <w:szCs w:val="20"/>
          <w:shd w:val="clear" w:color="auto" w:fill="FFFFFF"/>
        </w:rPr>
      </w:pPr>
      <w:r w:rsidRPr="007A03EA">
        <w:rPr>
          <w:rFonts w:asciiTheme="majorHAnsi" w:hAnsiTheme="majorHAnsi" w:cstheme="majorHAnsi"/>
          <w:bCs/>
          <w:sz w:val="20"/>
          <w:szCs w:val="20"/>
          <w:shd w:val="clear" w:color="auto" w:fill="FFFFFF"/>
        </w:rPr>
        <w:t>License Information: This work is licensed under a Creative Commons Attributio</w:t>
      </w:r>
    </w:p>
    <w:sectPr w:rsidR="0044488D" w:rsidRPr="00E17D26" w:rsidSect="00287F7A">
      <w:type w:val="continuous"/>
      <w:pgSz w:w="11906" w:h="16838"/>
      <w:pgMar w:top="1440" w:right="1440" w:bottom="288" w:left="1440" w:header="706" w:footer="706"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998B" w14:textId="77777777" w:rsidR="001A3217" w:rsidRDefault="001A3217">
      <w:pPr>
        <w:spacing w:after="0" w:line="240" w:lineRule="auto"/>
      </w:pPr>
      <w:r>
        <w:separator/>
      </w:r>
    </w:p>
  </w:endnote>
  <w:endnote w:type="continuationSeparator" w:id="0">
    <w:p w14:paraId="43D51854" w14:textId="77777777" w:rsidR="001A3217" w:rsidRDefault="001A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aomiSans EF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56377"/>
      <w:docPartObj>
        <w:docPartGallery w:val="Page Numbers (Bottom of Page)"/>
        <w:docPartUnique/>
      </w:docPartObj>
    </w:sdtPr>
    <w:sdtEndPr>
      <w:rPr>
        <w:noProof/>
      </w:rPr>
    </w:sdtEndPr>
    <w:sdtContent>
      <w:p w14:paraId="77DE186E" w14:textId="0B699978" w:rsidR="00F53B30" w:rsidRDefault="00F53B30">
        <w:pPr>
          <w:pStyle w:val="Footer"/>
        </w:pPr>
        <w:r w:rsidRPr="00984CA6">
          <w:t>Ann Dent UM. 202</w:t>
        </w:r>
        <w:r w:rsidR="00F05D49">
          <w:t>5</w:t>
        </w:r>
        <w:r w:rsidRPr="00984CA6">
          <w:t xml:space="preserve">, </w:t>
        </w:r>
        <w:r>
          <w:t>3</w:t>
        </w:r>
        <w:r w:rsidR="00F05D49">
          <w:t>2</w:t>
        </w:r>
        <w:r w:rsidRPr="00984CA6">
          <w:t>:</w:t>
        </w:r>
        <w:r>
          <w:t xml:space="preserve"> </w:t>
        </w:r>
        <w:r w:rsidR="00843FAB">
          <w:t>23-29</w:t>
        </w:r>
        <w:r>
          <w:tab/>
        </w:r>
        <w:r>
          <w:tab/>
        </w:r>
        <w:r>
          <w:fldChar w:fldCharType="begin"/>
        </w:r>
        <w:r>
          <w:instrText xml:space="preserve"> PAGE   \* MERGEFORMAT </w:instrText>
        </w:r>
        <w:r>
          <w:fldChar w:fldCharType="separate"/>
        </w:r>
        <w:r w:rsidR="008E5E5D">
          <w:rPr>
            <w:noProof/>
          </w:rPr>
          <w:t>29</w:t>
        </w:r>
        <w:r>
          <w:rPr>
            <w:noProof/>
          </w:rPr>
          <w:fldChar w:fldCharType="end"/>
        </w:r>
      </w:p>
    </w:sdtContent>
  </w:sdt>
  <w:p w14:paraId="00305036" w14:textId="2B643972" w:rsidR="00F53B30" w:rsidRDefault="00F53B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BEF5" w14:textId="77777777" w:rsidR="001A3217" w:rsidRDefault="001A3217">
      <w:pPr>
        <w:spacing w:after="0" w:line="240" w:lineRule="auto"/>
      </w:pPr>
      <w:r>
        <w:separator/>
      </w:r>
    </w:p>
  </w:footnote>
  <w:footnote w:type="continuationSeparator" w:id="0">
    <w:p w14:paraId="37813B13" w14:textId="77777777" w:rsidR="001A3217" w:rsidRDefault="001A3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8E21" w14:textId="6D462EF1" w:rsidR="00F53B30" w:rsidRDefault="00F53B30">
    <w:pPr>
      <w:pStyle w:val="Header"/>
    </w:pPr>
  </w:p>
  <w:p w14:paraId="1CFCA84F" w14:textId="77777777" w:rsidR="00F53B30" w:rsidRDefault="00F53B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56B"/>
    <w:multiLevelType w:val="hybridMultilevel"/>
    <w:tmpl w:val="4940A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A20DC"/>
    <w:multiLevelType w:val="multilevel"/>
    <w:tmpl w:val="B390437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7D5A8D"/>
    <w:multiLevelType w:val="multilevel"/>
    <w:tmpl w:val="4F169518"/>
    <w:lvl w:ilvl="0">
      <w:start w:val="1"/>
      <w:numFmt w:val="decimal"/>
      <w:lvlText w:val="%1."/>
      <w:lvlJc w:val="left"/>
      <w:pPr>
        <w:ind w:left="36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2990" w:hanging="720"/>
      </w:pPr>
      <w:rPr>
        <w:rFonts w:hint="default"/>
      </w:rPr>
    </w:lvl>
    <w:lvl w:ilvl="3">
      <w:start w:val="1"/>
      <w:numFmt w:val="decimal"/>
      <w:isLgl/>
      <w:lvlText w:val="%1.%2.%3.%4"/>
      <w:lvlJc w:val="left"/>
      <w:pPr>
        <w:ind w:left="4125" w:hanging="720"/>
      </w:pPr>
      <w:rPr>
        <w:rFonts w:hint="default"/>
      </w:rPr>
    </w:lvl>
    <w:lvl w:ilvl="4">
      <w:start w:val="1"/>
      <w:numFmt w:val="decimal"/>
      <w:isLgl/>
      <w:lvlText w:val="%1.%2.%3.%4.%5"/>
      <w:lvlJc w:val="left"/>
      <w:pPr>
        <w:ind w:left="5620" w:hanging="1080"/>
      </w:pPr>
      <w:rPr>
        <w:rFonts w:hint="default"/>
      </w:rPr>
    </w:lvl>
    <w:lvl w:ilvl="5">
      <w:start w:val="1"/>
      <w:numFmt w:val="decimal"/>
      <w:isLgl/>
      <w:lvlText w:val="%1.%2.%3.%4.%5.%6"/>
      <w:lvlJc w:val="left"/>
      <w:pPr>
        <w:ind w:left="6755" w:hanging="1080"/>
      </w:pPr>
      <w:rPr>
        <w:rFonts w:hint="default"/>
      </w:rPr>
    </w:lvl>
    <w:lvl w:ilvl="6">
      <w:start w:val="1"/>
      <w:numFmt w:val="decimal"/>
      <w:isLgl/>
      <w:lvlText w:val="%1.%2.%3.%4.%5.%6.%7"/>
      <w:lvlJc w:val="left"/>
      <w:pPr>
        <w:ind w:left="8250" w:hanging="1440"/>
      </w:pPr>
      <w:rPr>
        <w:rFonts w:hint="default"/>
      </w:rPr>
    </w:lvl>
    <w:lvl w:ilvl="7">
      <w:start w:val="1"/>
      <w:numFmt w:val="decimal"/>
      <w:isLgl/>
      <w:lvlText w:val="%1.%2.%3.%4.%5.%6.%7.%8"/>
      <w:lvlJc w:val="left"/>
      <w:pPr>
        <w:ind w:left="9385" w:hanging="1440"/>
      </w:pPr>
      <w:rPr>
        <w:rFonts w:hint="default"/>
      </w:rPr>
    </w:lvl>
    <w:lvl w:ilvl="8">
      <w:start w:val="1"/>
      <w:numFmt w:val="decimal"/>
      <w:isLgl/>
      <w:lvlText w:val="%1.%2.%3.%4.%5.%6.%7.%8.%9"/>
      <w:lvlJc w:val="left"/>
      <w:pPr>
        <w:ind w:left="10880" w:hanging="1800"/>
      </w:pPr>
      <w:rPr>
        <w:rFonts w:hint="default"/>
      </w:rPr>
    </w:lvl>
  </w:abstractNum>
  <w:abstractNum w:abstractNumId="3" w15:restartNumberingAfterBreak="0">
    <w:nsid w:val="1D7F478D"/>
    <w:multiLevelType w:val="hybridMultilevel"/>
    <w:tmpl w:val="612C54AE"/>
    <w:lvl w:ilvl="0" w:tplc="44090017">
      <w:start w:val="1"/>
      <w:numFmt w:val="lowerLetter"/>
      <w:lvlText w:val="%1)"/>
      <w:lvlJc w:val="left"/>
      <w:pPr>
        <w:ind w:left="45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AF8223D"/>
    <w:multiLevelType w:val="hybridMultilevel"/>
    <w:tmpl w:val="5BC0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7754A"/>
    <w:multiLevelType w:val="hybridMultilevel"/>
    <w:tmpl w:val="5A283F44"/>
    <w:lvl w:ilvl="0" w:tplc="6FDCA4B0">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437A1"/>
    <w:multiLevelType w:val="multilevel"/>
    <w:tmpl w:val="9C96D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91BF6"/>
    <w:multiLevelType w:val="hybridMultilevel"/>
    <w:tmpl w:val="4940A0B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385D1948"/>
    <w:multiLevelType w:val="hybridMultilevel"/>
    <w:tmpl w:val="FB7A35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20CF2"/>
    <w:multiLevelType w:val="hybridMultilevel"/>
    <w:tmpl w:val="C34E3E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CEC6860"/>
    <w:multiLevelType w:val="multilevel"/>
    <w:tmpl w:val="F4F613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0E726FD"/>
    <w:multiLevelType w:val="hybridMultilevel"/>
    <w:tmpl w:val="DCD8C7A4"/>
    <w:lvl w:ilvl="0" w:tplc="959C1F2A">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1B14D09"/>
    <w:multiLevelType w:val="singleLevel"/>
    <w:tmpl w:val="41B14D09"/>
    <w:lvl w:ilvl="0">
      <w:start w:val="1"/>
      <w:numFmt w:val="upperLetter"/>
      <w:suff w:val="space"/>
      <w:lvlText w:val="%1)"/>
      <w:lvlJc w:val="left"/>
    </w:lvl>
  </w:abstractNum>
  <w:abstractNum w:abstractNumId="13" w15:restartNumberingAfterBreak="0">
    <w:nsid w:val="41BC1CB1"/>
    <w:multiLevelType w:val="multilevel"/>
    <w:tmpl w:val="CB18E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116C68"/>
    <w:multiLevelType w:val="hybridMultilevel"/>
    <w:tmpl w:val="1B50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54573"/>
    <w:multiLevelType w:val="hybridMultilevel"/>
    <w:tmpl w:val="0E8A2432"/>
    <w:lvl w:ilvl="0" w:tplc="DA0C8C10">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3201"/>
    <w:multiLevelType w:val="hybridMultilevel"/>
    <w:tmpl w:val="90E659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BE561D"/>
    <w:multiLevelType w:val="hybridMultilevel"/>
    <w:tmpl w:val="DA0A2B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E0D3BFA"/>
    <w:multiLevelType w:val="hybridMultilevel"/>
    <w:tmpl w:val="1D5A8316"/>
    <w:lvl w:ilvl="0" w:tplc="1E249798">
      <w:start w:val="1"/>
      <w:numFmt w:val="decimal"/>
      <w:lvlText w:val="%1."/>
      <w:lvlJc w:val="left"/>
      <w:pPr>
        <w:ind w:left="720" w:hanging="360"/>
      </w:pPr>
      <w:rPr>
        <w:rFonts w:hint="default"/>
        <w:color w:val="auto"/>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23B0DE6"/>
    <w:multiLevelType w:val="hybridMultilevel"/>
    <w:tmpl w:val="85C69C3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E4C2F"/>
    <w:multiLevelType w:val="multilevel"/>
    <w:tmpl w:val="D02E235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7606A26"/>
    <w:multiLevelType w:val="hybridMultilevel"/>
    <w:tmpl w:val="14E05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4023B"/>
    <w:multiLevelType w:val="hybridMultilevel"/>
    <w:tmpl w:val="6EDAF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9C4C38"/>
    <w:multiLevelType w:val="multilevel"/>
    <w:tmpl w:val="6ADE54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4"/>
  </w:num>
  <w:num w:numId="3">
    <w:abstractNumId w:val="6"/>
  </w:num>
  <w:num w:numId="4">
    <w:abstractNumId w:val="9"/>
  </w:num>
  <w:num w:numId="5">
    <w:abstractNumId w:val="15"/>
  </w:num>
  <w:num w:numId="6">
    <w:abstractNumId w:val="19"/>
  </w:num>
  <w:num w:numId="7">
    <w:abstractNumId w:val="11"/>
  </w:num>
  <w:num w:numId="8">
    <w:abstractNumId w:val="8"/>
  </w:num>
  <w:num w:numId="9">
    <w:abstractNumId w:val="17"/>
  </w:num>
  <w:num w:numId="10">
    <w:abstractNumId w:val="12"/>
  </w:num>
  <w:num w:numId="11">
    <w:abstractNumId w:val="2"/>
  </w:num>
  <w:num w:numId="12">
    <w:abstractNumId w:val="1"/>
  </w:num>
  <w:num w:numId="13">
    <w:abstractNumId w:val="20"/>
  </w:num>
  <w:num w:numId="14">
    <w:abstractNumId w:val="10"/>
  </w:num>
  <w:num w:numId="15">
    <w:abstractNumId w:val="23"/>
  </w:num>
  <w:num w:numId="16">
    <w:abstractNumId w:val="21"/>
  </w:num>
  <w:num w:numId="17">
    <w:abstractNumId w:val="16"/>
  </w:num>
  <w:num w:numId="18">
    <w:abstractNumId w:val="7"/>
  </w:num>
  <w:num w:numId="19">
    <w:abstractNumId w:val="0"/>
  </w:num>
  <w:num w:numId="20">
    <w:abstractNumId w:val="22"/>
  </w:num>
  <w:num w:numId="21">
    <w:abstractNumId w:val="3"/>
  </w:num>
  <w:num w:numId="22">
    <w:abstractNumId w:val="14"/>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F6"/>
    <w:rsid w:val="00000045"/>
    <w:rsid w:val="0000243A"/>
    <w:rsid w:val="000029D9"/>
    <w:rsid w:val="000034BA"/>
    <w:rsid w:val="00003A76"/>
    <w:rsid w:val="00007A6F"/>
    <w:rsid w:val="00010482"/>
    <w:rsid w:val="000126F0"/>
    <w:rsid w:val="00013008"/>
    <w:rsid w:val="000159D4"/>
    <w:rsid w:val="00015CFA"/>
    <w:rsid w:val="00015FC5"/>
    <w:rsid w:val="0001718A"/>
    <w:rsid w:val="000207D0"/>
    <w:rsid w:val="00020EC8"/>
    <w:rsid w:val="0002170C"/>
    <w:rsid w:val="00022522"/>
    <w:rsid w:val="00023E9B"/>
    <w:rsid w:val="00026E0B"/>
    <w:rsid w:val="0003096D"/>
    <w:rsid w:val="00031259"/>
    <w:rsid w:val="00034F45"/>
    <w:rsid w:val="00035544"/>
    <w:rsid w:val="00035EA3"/>
    <w:rsid w:val="00037CC9"/>
    <w:rsid w:val="000420FE"/>
    <w:rsid w:val="00042A33"/>
    <w:rsid w:val="0004550D"/>
    <w:rsid w:val="000508D2"/>
    <w:rsid w:val="0005366A"/>
    <w:rsid w:val="00053869"/>
    <w:rsid w:val="00054CF7"/>
    <w:rsid w:val="000552B0"/>
    <w:rsid w:val="0005615B"/>
    <w:rsid w:val="00057F69"/>
    <w:rsid w:val="00060029"/>
    <w:rsid w:val="00065376"/>
    <w:rsid w:val="00065E23"/>
    <w:rsid w:val="000661FC"/>
    <w:rsid w:val="0006677C"/>
    <w:rsid w:val="00066EDF"/>
    <w:rsid w:val="00071B72"/>
    <w:rsid w:val="00071EE9"/>
    <w:rsid w:val="00076573"/>
    <w:rsid w:val="00076902"/>
    <w:rsid w:val="00076BDD"/>
    <w:rsid w:val="000802FD"/>
    <w:rsid w:val="000834E9"/>
    <w:rsid w:val="00083BD2"/>
    <w:rsid w:val="00084276"/>
    <w:rsid w:val="000852B6"/>
    <w:rsid w:val="0008558D"/>
    <w:rsid w:val="000862E3"/>
    <w:rsid w:val="00087647"/>
    <w:rsid w:val="00092809"/>
    <w:rsid w:val="00092AA7"/>
    <w:rsid w:val="000961C6"/>
    <w:rsid w:val="00096391"/>
    <w:rsid w:val="000A02D9"/>
    <w:rsid w:val="000A1B1E"/>
    <w:rsid w:val="000A2188"/>
    <w:rsid w:val="000A3A38"/>
    <w:rsid w:val="000B1994"/>
    <w:rsid w:val="000B2A6C"/>
    <w:rsid w:val="000B4911"/>
    <w:rsid w:val="000B544E"/>
    <w:rsid w:val="000B660E"/>
    <w:rsid w:val="000B6B8E"/>
    <w:rsid w:val="000C052B"/>
    <w:rsid w:val="000C2424"/>
    <w:rsid w:val="000C2B63"/>
    <w:rsid w:val="000C3C86"/>
    <w:rsid w:val="000C542B"/>
    <w:rsid w:val="000C5A03"/>
    <w:rsid w:val="000D3E4D"/>
    <w:rsid w:val="000D5FAD"/>
    <w:rsid w:val="000D66F6"/>
    <w:rsid w:val="000D764C"/>
    <w:rsid w:val="000E09CA"/>
    <w:rsid w:val="000E0EDD"/>
    <w:rsid w:val="000E188F"/>
    <w:rsid w:val="000E21B4"/>
    <w:rsid w:val="000E60BA"/>
    <w:rsid w:val="000E6451"/>
    <w:rsid w:val="000E7849"/>
    <w:rsid w:val="000F3614"/>
    <w:rsid w:val="000F7C6B"/>
    <w:rsid w:val="001012C4"/>
    <w:rsid w:val="00102D4E"/>
    <w:rsid w:val="00103829"/>
    <w:rsid w:val="00103A16"/>
    <w:rsid w:val="00104F09"/>
    <w:rsid w:val="00105943"/>
    <w:rsid w:val="0011030F"/>
    <w:rsid w:val="00113006"/>
    <w:rsid w:val="00117A62"/>
    <w:rsid w:val="00120125"/>
    <w:rsid w:val="001221EE"/>
    <w:rsid w:val="001261D5"/>
    <w:rsid w:val="00126D1B"/>
    <w:rsid w:val="0012722E"/>
    <w:rsid w:val="00127D34"/>
    <w:rsid w:val="001315F1"/>
    <w:rsid w:val="001348BD"/>
    <w:rsid w:val="00134A79"/>
    <w:rsid w:val="00134A86"/>
    <w:rsid w:val="00135C82"/>
    <w:rsid w:val="001415F7"/>
    <w:rsid w:val="00146DAF"/>
    <w:rsid w:val="00162960"/>
    <w:rsid w:val="0016510B"/>
    <w:rsid w:val="001656DA"/>
    <w:rsid w:val="00165982"/>
    <w:rsid w:val="00167FC4"/>
    <w:rsid w:val="00170D96"/>
    <w:rsid w:val="00174A61"/>
    <w:rsid w:val="001761CB"/>
    <w:rsid w:val="001771D2"/>
    <w:rsid w:val="00180A23"/>
    <w:rsid w:val="00180F4D"/>
    <w:rsid w:val="00181463"/>
    <w:rsid w:val="0018403F"/>
    <w:rsid w:val="0018463E"/>
    <w:rsid w:val="00186A24"/>
    <w:rsid w:val="00187C8C"/>
    <w:rsid w:val="001939E8"/>
    <w:rsid w:val="00194CF8"/>
    <w:rsid w:val="00195869"/>
    <w:rsid w:val="001962CA"/>
    <w:rsid w:val="00196A1C"/>
    <w:rsid w:val="00197189"/>
    <w:rsid w:val="001A22F6"/>
    <w:rsid w:val="001A3217"/>
    <w:rsid w:val="001A585C"/>
    <w:rsid w:val="001A6100"/>
    <w:rsid w:val="001A7731"/>
    <w:rsid w:val="001B04CF"/>
    <w:rsid w:val="001B1162"/>
    <w:rsid w:val="001B2AAB"/>
    <w:rsid w:val="001B3185"/>
    <w:rsid w:val="001B3585"/>
    <w:rsid w:val="001B4C32"/>
    <w:rsid w:val="001B4F0E"/>
    <w:rsid w:val="001C0274"/>
    <w:rsid w:val="001C1F9D"/>
    <w:rsid w:val="001C3635"/>
    <w:rsid w:val="001C732C"/>
    <w:rsid w:val="001D3121"/>
    <w:rsid w:val="001D53BA"/>
    <w:rsid w:val="001E41B4"/>
    <w:rsid w:val="001F191D"/>
    <w:rsid w:val="001F2814"/>
    <w:rsid w:val="001F3FB3"/>
    <w:rsid w:val="001F430D"/>
    <w:rsid w:val="001F46A3"/>
    <w:rsid w:val="001F703D"/>
    <w:rsid w:val="00204AB8"/>
    <w:rsid w:val="00205689"/>
    <w:rsid w:val="002119C8"/>
    <w:rsid w:val="00211C16"/>
    <w:rsid w:val="002134D5"/>
    <w:rsid w:val="00213599"/>
    <w:rsid w:val="00214C60"/>
    <w:rsid w:val="00220AF1"/>
    <w:rsid w:val="00222279"/>
    <w:rsid w:val="00223BEC"/>
    <w:rsid w:val="00223EA0"/>
    <w:rsid w:val="00225A30"/>
    <w:rsid w:val="00225A9B"/>
    <w:rsid w:val="00225ADF"/>
    <w:rsid w:val="002271A6"/>
    <w:rsid w:val="00232E05"/>
    <w:rsid w:val="00233F85"/>
    <w:rsid w:val="00234A08"/>
    <w:rsid w:val="0023611B"/>
    <w:rsid w:val="00236609"/>
    <w:rsid w:val="00236611"/>
    <w:rsid w:val="0024461E"/>
    <w:rsid w:val="00245E3A"/>
    <w:rsid w:val="00246312"/>
    <w:rsid w:val="00246625"/>
    <w:rsid w:val="002516A7"/>
    <w:rsid w:val="00255727"/>
    <w:rsid w:val="00257E4E"/>
    <w:rsid w:val="00260893"/>
    <w:rsid w:val="00260B5E"/>
    <w:rsid w:val="00263605"/>
    <w:rsid w:val="002636B7"/>
    <w:rsid w:val="002643BE"/>
    <w:rsid w:val="00266290"/>
    <w:rsid w:val="00270570"/>
    <w:rsid w:val="002725D2"/>
    <w:rsid w:val="002729D4"/>
    <w:rsid w:val="002749FA"/>
    <w:rsid w:val="00274A21"/>
    <w:rsid w:val="0027743B"/>
    <w:rsid w:val="002806A2"/>
    <w:rsid w:val="00280815"/>
    <w:rsid w:val="00280DF8"/>
    <w:rsid w:val="00281D76"/>
    <w:rsid w:val="0028270F"/>
    <w:rsid w:val="00286FF3"/>
    <w:rsid w:val="00287F7A"/>
    <w:rsid w:val="00290124"/>
    <w:rsid w:val="002901C4"/>
    <w:rsid w:val="00290D77"/>
    <w:rsid w:val="00291422"/>
    <w:rsid w:val="00291CFD"/>
    <w:rsid w:val="00291E86"/>
    <w:rsid w:val="00295008"/>
    <w:rsid w:val="002A181B"/>
    <w:rsid w:val="002A6D5E"/>
    <w:rsid w:val="002B0B91"/>
    <w:rsid w:val="002B2463"/>
    <w:rsid w:val="002B3D6D"/>
    <w:rsid w:val="002C039C"/>
    <w:rsid w:val="002C1BFB"/>
    <w:rsid w:val="002C359D"/>
    <w:rsid w:val="002C658C"/>
    <w:rsid w:val="002D09A6"/>
    <w:rsid w:val="002D302C"/>
    <w:rsid w:val="002E0249"/>
    <w:rsid w:val="002E6FA6"/>
    <w:rsid w:val="002F03FB"/>
    <w:rsid w:val="002F0638"/>
    <w:rsid w:val="002F1E25"/>
    <w:rsid w:val="002F4AEB"/>
    <w:rsid w:val="002F6B4F"/>
    <w:rsid w:val="002F7AD4"/>
    <w:rsid w:val="0030164B"/>
    <w:rsid w:val="00303836"/>
    <w:rsid w:val="003068EF"/>
    <w:rsid w:val="00306A02"/>
    <w:rsid w:val="0031247C"/>
    <w:rsid w:val="003131B8"/>
    <w:rsid w:val="00314A55"/>
    <w:rsid w:val="00317109"/>
    <w:rsid w:val="003215E8"/>
    <w:rsid w:val="00325CBA"/>
    <w:rsid w:val="00325DC4"/>
    <w:rsid w:val="00325FAB"/>
    <w:rsid w:val="00326BED"/>
    <w:rsid w:val="00327633"/>
    <w:rsid w:val="003332A1"/>
    <w:rsid w:val="0033586F"/>
    <w:rsid w:val="003359BE"/>
    <w:rsid w:val="00337913"/>
    <w:rsid w:val="00337FFE"/>
    <w:rsid w:val="0034082C"/>
    <w:rsid w:val="003439E9"/>
    <w:rsid w:val="00344C22"/>
    <w:rsid w:val="003538FF"/>
    <w:rsid w:val="003629E5"/>
    <w:rsid w:val="00364B2F"/>
    <w:rsid w:val="0036551A"/>
    <w:rsid w:val="003664AE"/>
    <w:rsid w:val="0036760C"/>
    <w:rsid w:val="00367BA5"/>
    <w:rsid w:val="00373D4E"/>
    <w:rsid w:val="00374DE4"/>
    <w:rsid w:val="0037539E"/>
    <w:rsid w:val="003768BE"/>
    <w:rsid w:val="00380F74"/>
    <w:rsid w:val="00381279"/>
    <w:rsid w:val="0038189C"/>
    <w:rsid w:val="00382C55"/>
    <w:rsid w:val="00383F13"/>
    <w:rsid w:val="00384E78"/>
    <w:rsid w:val="0038546B"/>
    <w:rsid w:val="00385958"/>
    <w:rsid w:val="00386853"/>
    <w:rsid w:val="00391420"/>
    <w:rsid w:val="00392344"/>
    <w:rsid w:val="00392E19"/>
    <w:rsid w:val="00395115"/>
    <w:rsid w:val="0039562E"/>
    <w:rsid w:val="00395C5A"/>
    <w:rsid w:val="0039645D"/>
    <w:rsid w:val="003A6374"/>
    <w:rsid w:val="003B0DBC"/>
    <w:rsid w:val="003B4A5E"/>
    <w:rsid w:val="003C025D"/>
    <w:rsid w:val="003C0FC8"/>
    <w:rsid w:val="003C150A"/>
    <w:rsid w:val="003C1D90"/>
    <w:rsid w:val="003C29BD"/>
    <w:rsid w:val="003C3D8D"/>
    <w:rsid w:val="003D1BEF"/>
    <w:rsid w:val="003D3CEF"/>
    <w:rsid w:val="003E0217"/>
    <w:rsid w:val="003E10AF"/>
    <w:rsid w:val="003E1765"/>
    <w:rsid w:val="003E1AFF"/>
    <w:rsid w:val="003E2154"/>
    <w:rsid w:val="003E2FA1"/>
    <w:rsid w:val="003E4212"/>
    <w:rsid w:val="003E4651"/>
    <w:rsid w:val="003F0DC9"/>
    <w:rsid w:val="003F30B1"/>
    <w:rsid w:val="003F4440"/>
    <w:rsid w:val="003F5208"/>
    <w:rsid w:val="004014DC"/>
    <w:rsid w:val="0040234B"/>
    <w:rsid w:val="00405AB7"/>
    <w:rsid w:val="00406817"/>
    <w:rsid w:val="004108BC"/>
    <w:rsid w:val="00413F7B"/>
    <w:rsid w:val="0041476E"/>
    <w:rsid w:val="00417B6C"/>
    <w:rsid w:val="00417D84"/>
    <w:rsid w:val="00420D1D"/>
    <w:rsid w:val="00422D31"/>
    <w:rsid w:val="00423029"/>
    <w:rsid w:val="00425608"/>
    <w:rsid w:val="004275F7"/>
    <w:rsid w:val="004329B6"/>
    <w:rsid w:val="00433A33"/>
    <w:rsid w:val="004416E1"/>
    <w:rsid w:val="0044488D"/>
    <w:rsid w:val="00444E76"/>
    <w:rsid w:val="00445637"/>
    <w:rsid w:val="004654A7"/>
    <w:rsid w:val="00466E59"/>
    <w:rsid w:val="00470049"/>
    <w:rsid w:val="00471B1E"/>
    <w:rsid w:val="00472809"/>
    <w:rsid w:val="00475BA1"/>
    <w:rsid w:val="004807AE"/>
    <w:rsid w:val="00480CE6"/>
    <w:rsid w:val="00481667"/>
    <w:rsid w:val="00483C89"/>
    <w:rsid w:val="00484E60"/>
    <w:rsid w:val="00486D07"/>
    <w:rsid w:val="004870F1"/>
    <w:rsid w:val="00487145"/>
    <w:rsid w:val="00493622"/>
    <w:rsid w:val="004950C9"/>
    <w:rsid w:val="00496F1A"/>
    <w:rsid w:val="0049747A"/>
    <w:rsid w:val="004A442F"/>
    <w:rsid w:val="004B1549"/>
    <w:rsid w:val="004B4D5E"/>
    <w:rsid w:val="004B5BEE"/>
    <w:rsid w:val="004B7E2E"/>
    <w:rsid w:val="004C31C2"/>
    <w:rsid w:val="004C4183"/>
    <w:rsid w:val="004C5046"/>
    <w:rsid w:val="004D41F7"/>
    <w:rsid w:val="004D79E6"/>
    <w:rsid w:val="004E3A70"/>
    <w:rsid w:val="004E4737"/>
    <w:rsid w:val="004E4C26"/>
    <w:rsid w:val="004E56D1"/>
    <w:rsid w:val="004F00D4"/>
    <w:rsid w:val="004F2379"/>
    <w:rsid w:val="004F4608"/>
    <w:rsid w:val="004F6C98"/>
    <w:rsid w:val="005000C3"/>
    <w:rsid w:val="00501EAF"/>
    <w:rsid w:val="005022EF"/>
    <w:rsid w:val="0050680F"/>
    <w:rsid w:val="00506FF5"/>
    <w:rsid w:val="00510AE5"/>
    <w:rsid w:val="0051368D"/>
    <w:rsid w:val="00517278"/>
    <w:rsid w:val="00520AC8"/>
    <w:rsid w:val="0052206A"/>
    <w:rsid w:val="00522C15"/>
    <w:rsid w:val="0052616C"/>
    <w:rsid w:val="0052687D"/>
    <w:rsid w:val="00527CFD"/>
    <w:rsid w:val="00530C76"/>
    <w:rsid w:val="00535DD1"/>
    <w:rsid w:val="00535EA3"/>
    <w:rsid w:val="00536893"/>
    <w:rsid w:val="0054448E"/>
    <w:rsid w:val="00544550"/>
    <w:rsid w:val="00545076"/>
    <w:rsid w:val="00545ACC"/>
    <w:rsid w:val="005464FE"/>
    <w:rsid w:val="0055137D"/>
    <w:rsid w:val="00551D8D"/>
    <w:rsid w:val="00554419"/>
    <w:rsid w:val="00554C9A"/>
    <w:rsid w:val="00554D12"/>
    <w:rsid w:val="005551B4"/>
    <w:rsid w:val="00556775"/>
    <w:rsid w:val="00557376"/>
    <w:rsid w:val="00560474"/>
    <w:rsid w:val="0056128F"/>
    <w:rsid w:val="00565017"/>
    <w:rsid w:val="00565A80"/>
    <w:rsid w:val="0056752D"/>
    <w:rsid w:val="00567CCE"/>
    <w:rsid w:val="005722A4"/>
    <w:rsid w:val="00575CD1"/>
    <w:rsid w:val="00575E90"/>
    <w:rsid w:val="0057760D"/>
    <w:rsid w:val="005776EE"/>
    <w:rsid w:val="00580C4A"/>
    <w:rsid w:val="00581497"/>
    <w:rsid w:val="005871DF"/>
    <w:rsid w:val="00590301"/>
    <w:rsid w:val="005910D8"/>
    <w:rsid w:val="00591189"/>
    <w:rsid w:val="0059527F"/>
    <w:rsid w:val="00597322"/>
    <w:rsid w:val="005A1391"/>
    <w:rsid w:val="005A1E6D"/>
    <w:rsid w:val="005A1E88"/>
    <w:rsid w:val="005A696F"/>
    <w:rsid w:val="005B0411"/>
    <w:rsid w:val="005B1D1A"/>
    <w:rsid w:val="005B20B0"/>
    <w:rsid w:val="005B3551"/>
    <w:rsid w:val="005B3ADA"/>
    <w:rsid w:val="005B667B"/>
    <w:rsid w:val="005C1BEC"/>
    <w:rsid w:val="005C37D3"/>
    <w:rsid w:val="005C37FE"/>
    <w:rsid w:val="005D0E43"/>
    <w:rsid w:val="005D484C"/>
    <w:rsid w:val="005D54B1"/>
    <w:rsid w:val="005D6F86"/>
    <w:rsid w:val="005D7BB1"/>
    <w:rsid w:val="005D7E4F"/>
    <w:rsid w:val="005E0059"/>
    <w:rsid w:val="005E0928"/>
    <w:rsid w:val="005E283C"/>
    <w:rsid w:val="005E28B6"/>
    <w:rsid w:val="005F4CC1"/>
    <w:rsid w:val="005F6717"/>
    <w:rsid w:val="00600751"/>
    <w:rsid w:val="00600BF8"/>
    <w:rsid w:val="006011C9"/>
    <w:rsid w:val="00602046"/>
    <w:rsid w:val="006024EF"/>
    <w:rsid w:val="00602738"/>
    <w:rsid w:val="00603496"/>
    <w:rsid w:val="006037F6"/>
    <w:rsid w:val="00604506"/>
    <w:rsid w:val="00606369"/>
    <w:rsid w:val="0061512E"/>
    <w:rsid w:val="006151FB"/>
    <w:rsid w:val="00616F66"/>
    <w:rsid w:val="00622116"/>
    <w:rsid w:val="00622A0C"/>
    <w:rsid w:val="006233A9"/>
    <w:rsid w:val="00624163"/>
    <w:rsid w:val="00625E30"/>
    <w:rsid w:val="00626914"/>
    <w:rsid w:val="00627289"/>
    <w:rsid w:val="00630B31"/>
    <w:rsid w:val="0063127E"/>
    <w:rsid w:val="0063158B"/>
    <w:rsid w:val="006315E7"/>
    <w:rsid w:val="00632631"/>
    <w:rsid w:val="00636047"/>
    <w:rsid w:val="00636B13"/>
    <w:rsid w:val="006405C9"/>
    <w:rsid w:val="00642AEE"/>
    <w:rsid w:val="00644D9A"/>
    <w:rsid w:val="00645649"/>
    <w:rsid w:val="00646C09"/>
    <w:rsid w:val="00654E7C"/>
    <w:rsid w:val="00655556"/>
    <w:rsid w:val="00656CCF"/>
    <w:rsid w:val="00657557"/>
    <w:rsid w:val="00660B8F"/>
    <w:rsid w:val="006617DB"/>
    <w:rsid w:val="0066396A"/>
    <w:rsid w:val="00667392"/>
    <w:rsid w:val="00670E0D"/>
    <w:rsid w:val="00672BB8"/>
    <w:rsid w:val="00674474"/>
    <w:rsid w:val="00674F34"/>
    <w:rsid w:val="00676F22"/>
    <w:rsid w:val="00690DC1"/>
    <w:rsid w:val="00691A3D"/>
    <w:rsid w:val="00693379"/>
    <w:rsid w:val="0069453F"/>
    <w:rsid w:val="00696002"/>
    <w:rsid w:val="006960B3"/>
    <w:rsid w:val="006974A1"/>
    <w:rsid w:val="00697529"/>
    <w:rsid w:val="00697F00"/>
    <w:rsid w:val="006A348A"/>
    <w:rsid w:val="006A4CBF"/>
    <w:rsid w:val="006A5072"/>
    <w:rsid w:val="006B2307"/>
    <w:rsid w:val="006B2637"/>
    <w:rsid w:val="006B4D03"/>
    <w:rsid w:val="006B60A6"/>
    <w:rsid w:val="006B6D90"/>
    <w:rsid w:val="006B7ED0"/>
    <w:rsid w:val="006C0CC0"/>
    <w:rsid w:val="006C2373"/>
    <w:rsid w:val="006C786F"/>
    <w:rsid w:val="006D13C5"/>
    <w:rsid w:val="006D191E"/>
    <w:rsid w:val="006E0F6A"/>
    <w:rsid w:val="006E2A19"/>
    <w:rsid w:val="006E7662"/>
    <w:rsid w:val="006F076A"/>
    <w:rsid w:val="006F1423"/>
    <w:rsid w:val="006F1694"/>
    <w:rsid w:val="006F384C"/>
    <w:rsid w:val="006F5EA7"/>
    <w:rsid w:val="00700261"/>
    <w:rsid w:val="00701F37"/>
    <w:rsid w:val="0070296A"/>
    <w:rsid w:val="00702D36"/>
    <w:rsid w:val="00702D3C"/>
    <w:rsid w:val="007045AB"/>
    <w:rsid w:val="00707A0C"/>
    <w:rsid w:val="00710252"/>
    <w:rsid w:val="0071182B"/>
    <w:rsid w:val="007172EF"/>
    <w:rsid w:val="00717339"/>
    <w:rsid w:val="00720ADB"/>
    <w:rsid w:val="00720FCD"/>
    <w:rsid w:val="00721519"/>
    <w:rsid w:val="00723983"/>
    <w:rsid w:val="00723C3F"/>
    <w:rsid w:val="0072447E"/>
    <w:rsid w:val="00726CDF"/>
    <w:rsid w:val="007270DB"/>
    <w:rsid w:val="00727BD6"/>
    <w:rsid w:val="00733535"/>
    <w:rsid w:val="00733A02"/>
    <w:rsid w:val="00733DB1"/>
    <w:rsid w:val="007340E6"/>
    <w:rsid w:val="00741362"/>
    <w:rsid w:val="007416B2"/>
    <w:rsid w:val="00742C57"/>
    <w:rsid w:val="00742EE0"/>
    <w:rsid w:val="007459B1"/>
    <w:rsid w:val="007518D0"/>
    <w:rsid w:val="00751A48"/>
    <w:rsid w:val="00751E86"/>
    <w:rsid w:val="00752715"/>
    <w:rsid w:val="00755DB4"/>
    <w:rsid w:val="00757925"/>
    <w:rsid w:val="00761DF1"/>
    <w:rsid w:val="007639DB"/>
    <w:rsid w:val="00767B6E"/>
    <w:rsid w:val="0077008B"/>
    <w:rsid w:val="00770F90"/>
    <w:rsid w:val="00774220"/>
    <w:rsid w:val="007748A1"/>
    <w:rsid w:val="00777B0B"/>
    <w:rsid w:val="00780FA2"/>
    <w:rsid w:val="00781B75"/>
    <w:rsid w:val="0078481D"/>
    <w:rsid w:val="0079012B"/>
    <w:rsid w:val="007A03C3"/>
    <w:rsid w:val="007A03EA"/>
    <w:rsid w:val="007A2A6D"/>
    <w:rsid w:val="007A2BC4"/>
    <w:rsid w:val="007A2E60"/>
    <w:rsid w:val="007A46AF"/>
    <w:rsid w:val="007A7EC8"/>
    <w:rsid w:val="007B27A8"/>
    <w:rsid w:val="007B30B0"/>
    <w:rsid w:val="007B51F7"/>
    <w:rsid w:val="007B54E5"/>
    <w:rsid w:val="007B6810"/>
    <w:rsid w:val="007B6D01"/>
    <w:rsid w:val="007C0F21"/>
    <w:rsid w:val="007C17B7"/>
    <w:rsid w:val="007C1A79"/>
    <w:rsid w:val="007C22CA"/>
    <w:rsid w:val="007C3371"/>
    <w:rsid w:val="007C34C1"/>
    <w:rsid w:val="007C562A"/>
    <w:rsid w:val="007C712E"/>
    <w:rsid w:val="007C7AD8"/>
    <w:rsid w:val="007D2915"/>
    <w:rsid w:val="007D3974"/>
    <w:rsid w:val="007D56D3"/>
    <w:rsid w:val="007D60A5"/>
    <w:rsid w:val="007D7268"/>
    <w:rsid w:val="007D757D"/>
    <w:rsid w:val="007E03F2"/>
    <w:rsid w:val="007E06E0"/>
    <w:rsid w:val="007E26F3"/>
    <w:rsid w:val="007E5CDE"/>
    <w:rsid w:val="007E62A7"/>
    <w:rsid w:val="007E7D1B"/>
    <w:rsid w:val="007F39E2"/>
    <w:rsid w:val="007F504A"/>
    <w:rsid w:val="007F55BA"/>
    <w:rsid w:val="007F6AC0"/>
    <w:rsid w:val="008007B0"/>
    <w:rsid w:val="008009B0"/>
    <w:rsid w:val="00803AAB"/>
    <w:rsid w:val="0080494F"/>
    <w:rsid w:val="00804CB0"/>
    <w:rsid w:val="00804D66"/>
    <w:rsid w:val="00804E53"/>
    <w:rsid w:val="00805350"/>
    <w:rsid w:val="00810511"/>
    <w:rsid w:val="008138B9"/>
    <w:rsid w:val="00817890"/>
    <w:rsid w:val="008211E3"/>
    <w:rsid w:val="00821369"/>
    <w:rsid w:val="008231AF"/>
    <w:rsid w:val="00825A08"/>
    <w:rsid w:val="00826C33"/>
    <w:rsid w:val="008320B1"/>
    <w:rsid w:val="0083247B"/>
    <w:rsid w:val="00834105"/>
    <w:rsid w:val="00835FFB"/>
    <w:rsid w:val="00836C1A"/>
    <w:rsid w:val="00843A93"/>
    <w:rsid w:val="00843F0A"/>
    <w:rsid w:val="00843FAB"/>
    <w:rsid w:val="00845AB2"/>
    <w:rsid w:val="0084671D"/>
    <w:rsid w:val="0084784B"/>
    <w:rsid w:val="008509FB"/>
    <w:rsid w:val="008557D8"/>
    <w:rsid w:val="0085608C"/>
    <w:rsid w:val="0086119F"/>
    <w:rsid w:val="00862683"/>
    <w:rsid w:val="00865861"/>
    <w:rsid w:val="00867BAC"/>
    <w:rsid w:val="00870BCC"/>
    <w:rsid w:val="0087248F"/>
    <w:rsid w:val="008724A5"/>
    <w:rsid w:val="008725F2"/>
    <w:rsid w:val="00872774"/>
    <w:rsid w:val="00875E08"/>
    <w:rsid w:val="0087606D"/>
    <w:rsid w:val="008821B8"/>
    <w:rsid w:val="00882D1B"/>
    <w:rsid w:val="00882F88"/>
    <w:rsid w:val="0088338E"/>
    <w:rsid w:val="00886942"/>
    <w:rsid w:val="008901F6"/>
    <w:rsid w:val="00895F48"/>
    <w:rsid w:val="00896977"/>
    <w:rsid w:val="008A02E1"/>
    <w:rsid w:val="008A1CF7"/>
    <w:rsid w:val="008A2810"/>
    <w:rsid w:val="008A2C5D"/>
    <w:rsid w:val="008B04D8"/>
    <w:rsid w:val="008B1CA0"/>
    <w:rsid w:val="008B2B0D"/>
    <w:rsid w:val="008B3362"/>
    <w:rsid w:val="008B37E5"/>
    <w:rsid w:val="008B60F1"/>
    <w:rsid w:val="008C01C1"/>
    <w:rsid w:val="008C52AC"/>
    <w:rsid w:val="008C5DF2"/>
    <w:rsid w:val="008C7FE6"/>
    <w:rsid w:val="008D0C49"/>
    <w:rsid w:val="008D15EF"/>
    <w:rsid w:val="008D2212"/>
    <w:rsid w:val="008D59B9"/>
    <w:rsid w:val="008D6D26"/>
    <w:rsid w:val="008D7B41"/>
    <w:rsid w:val="008E02DD"/>
    <w:rsid w:val="008E0A3D"/>
    <w:rsid w:val="008E12B3"/>
    <w:rsid w:val="008E363E"/>
    <w:rsid w:val="008E36D1"/>
    <w:rsid w:val="008E5E5D"/>
    <w:rsid w:val="008E5EC0"/>
    <w:rsid w:val="008E624A"/>
    <w:rsid w:val="008E7B47"/>
    <w:rsid w:val="008F0A71"/>
    <w:rsid w:val="008F2A7C"/>
    <w:rsid w:val="008F31AB"/>
    <w:rsid w:val="008F7D7C"/>
    <w:rsid w:val="00902793"/>
    <w:rsid w:val="0090376F"/>
    <w:rsid w:val="00905B97"/>
    <w:rsid w:val="00907177"/>
    <w:rsid w:val="0091336E"/>
    <w:rsid w:val="009142C6"/>
    <w:rsid w:val="00914352"/>
    <w:rsid w:val="00914BCC"/>
    <w:rsid w:val="009176AA"/>
    <w:rsid w:val="00930518"/>
    <w:rsid w:val="00930CD1"/>
    <w:rsid w:val="009329B6"/>
    <w:rsid w:val="00936850"/>
    <w:rsid w:val="00937971"/>
    <w:rsid w:val="009409DF"/>
    <w:rsid w:val="009428FD"/>
    <w:rsid w:val="00943AEC"/>
    <w:rsid w:val="00950F10"/>
    <w:rsid w:val="00951F7A"/>
    <w:rsid w:val="00954468"/>
    <w:rsid w:val="00955196"/>
    <w:rsid w:val="00956D8E"/>
    <w:rsid w:val="00960C5F"/>
    <w:rsid w:val="00960F6E"/>
    <w:rsid w:val="00962755"/>
    <w:rsid w:val="009633DD"/>
    <w:rsid w:val="0096348C"/>
    <w:rsid w:val="0096387E"/>
    <w:rsid w:val="0096686B"/>
    <w:rsid w:val="009675F2"/>
    <w:rsid w:val="00971EA1"/>
    <w:rsid w:val="00973057"/>
    <w:rsid w:val="009745F1"/>
    <w:rsid w:val="00974BF4"/>
    <w:rsid w:val="009753C0"/>
    <w:rsid w:val="00975D32"/>
    <w:rsid w:val="00977866"/>
    <w:rsid w:val="00981241"/>
    <w:rsid w:val="009814D9"/>
    <w:rsid w:val="00983DC3"/>
    <w:rsid w:val="009847CF"/>
    <w:rsid w:val="00984CA6"/>
    <w:rsid w:val="00986251"/>
    <w:rsid w:val="00993708"/>
    <w:rsid w:val="00994007"/>
    <w:rsid w:val="00997580"/>
    <w:rsid w:val="009A2F01"/>
    <w:rsid w:val="009A34DA"/>
    <w:rsid w:val="009A350C"/>
    <w:rsid w:val="009A4605"/>
    <w:rsid w:val="009A5C1B"/>
    <w:rsid w:val="009A5EBE"/>
    <w:rsid w:val="009B10BE"/>
    <w:rsid w:val="009B120E"/>
    <w:rsid w:val="009B13F8"/>
    <w:rsid w:val="009B1EE3"/>
    <w:rsid w:val="009B265B"/>
    <w:rsid w:val="009B38DF"/>
    <w:rsid w:val="009B5FD9"/>
    <w:rsid w:val="009B7569"/>
    <w:rsid w:val="009B76FB"/>
    <w:rsid w:val="009B7B35"/>
    <w:rsid w:val="009C2AEA"/>
    <w:rsid w:val="009C559B"/>
    <w:rsid w:val="009C5D9F"/>
    <w:rsid w:val="009D3D18"/>
    <w:rsid w:val="009D3F6F"/>
    <w:rsid w:val="009D4076"/>
    <w:rsid w:val="009D4F2B"/>
    <w:rsid w:val="009D686A"/>
    <w:rsid w:val="009D6979"/>
    <w:rsid w:val="009D6BA3"/>
    <w:rsid w:val="009E34F1"/>
    <w:rsid w:val="009E7735"/>
    <w:rsid w:val="009E79BD"/>
    <w:rsid w:val="009F1EF0"/>
    <w:rsid w:val="009F508C"/>
    <w:rsid w:val="009F760D"/>
    <w:rsid w:val="00A00320"/>
    <w:rsid w:val="00A010ED"/>
    <w:rsid w:val="00A01CE3"/>
    <w:rsid w:val="00A02E41"/>
    <w:rsid w:val="00A03A89"/>
    <w:rsid w:val="00A06393"/>
    <w:rsid w:val="00A064FA"/>
    <w:rsid w:val="00A06DD3"/>
    <w:rsid w:val="00A0723C"/>
    <w:rsid w:val="00A07D2C"/>
    <w:rsid w:val="00A10996"/>
    <w:rsid w:val="00A1146C"/>
    <w:rsid w:val="00A11DB1"/>
    <w:rsid w:val="00A128D2"/>
    <w:rsid w:val="00A12C2E"/>
    <w:rsid w:val="00A16829"/>
    <w:rsid w:val="00A1778F"/>
    <w:rsid w:val="00A21984"/>
    <w:rsid w:val="00A224ED"/>
    <w:rsid w:val="00A30E29"/>
    <w:rsid w:val="00A31DF6"/>
    <w:rsid w:val="00A43765"/>
    <w:rsid w:val="00A46B3A"/>
    <w:rsid w:val="00A519FD"/>
    <w:rsid w:val="00A51B66"/>
    <w:rsid w:val="00A51F90"/>
    <w:rsid w:val="00A52FA2"/>
    <w:rsid w:val="00A53BB8"/>
    <w:rsid w:val="00A557DE"/>
    <w:rsid w:val="00A571E4"/>
    <w:rsid w:val="00A6394A"/>
    <w:rsid w:val="00A64F77"/>
    <w:rsid w:val="00A66FE3"/>
    <w:rsid w:val="00A67B2B"/>
    <w:rsid w:val="00A70268"/>
    <w:rsid w:val="00A72A57"/>
    <w:rsid w:val="00A72EDB"/>
    <w:rsid w:val="00A779AC"/>
    <w:rsid w:val="00A81206"/>
    <w:rsid w:val="00A83B6C"/>
    <w:rsid w:val="00A84E2B"/>
    <w:rsid w:val="00A85601"/>
    <w:rsid w:val="00A87765"/>
    <w:rsid w:val="00A901D6"/>
    <w:rsid w:val="00A9025F"/>
    <w:rsid w:val="00A9103D"/>
    <w:rsid w:val="00A91B05"/>
    <w:rsid w:val="00A932A6"/>
    <w:rsid w:val="00A9364D"/>
    <w:rsid w:val="00A93EF5"/>
    <w:rsid w:val="00A96695"/>
    <w:rsid w:val="00AA088A"/>
    <w:rsid w:val="00AA14ED"/>
    <w:rsid w:val="00AA371E"/>
    <w:rsid w:val="00AA3892"/>
    <w:rsid w:val="00AA4EE1"/>
    <w:rsid w:val="00AA505D"/>
    <w:rsid w:val="00AA517D"/>
    <w:rsid w:val="00AA5A95"/>
    <w:rsid w:val="00AA62E5"/>
    <w:rsid w:val="00AB3255"/>
    <w:rsid w:val="00AB4C0E"/>
    <w:rsid w:val="00AB5EC8"/>
    <w:rsid w:val="00AB6436"/>
    <w:rsid w:val="00AC2F3A"/>
    <w:rsid w:val="00AD4179"/>
    <w:rsid w:val="00AD5EC9"/>
    <w:rsid w:val="00AE09B1"/>
    <w:rsid w:val="00AE58C4"/>
    <w:rsid w:val="00AF3DE7"/>
    <w:rsid w:val="00AF3FFF"/>
    <w:rsid w:val="00AF5CC7"/>
    <w:rsid w:val="00AF7DCB"/>
    <w:rsid w:val="00B00B9A"/>
    <w:rsid w:val="00B02093"/>
    <w:rsid w:val="00B046D1"/>
    <w:rsid w:val="00B05C75"/>
    <w:rsid w:val="00B05D30"/>
    <w:rsid w:val="00B07D61"/>
    <w:rsid w:val="00B107FC"/>
    <w:rsid w:val="00B11918"/>
    <w:rsid w:val="00B122E5"/>
    <w:rsid w:val="00B12D98"/>
    <w:rsid w:val="00B13A16"/>
    <w:rsid w:val="00B13B11"/>
    <w:rsid w:val="00B13BCB"/>
    <w:rsid w:val="00B150F9"/>
    <w:rsid w:val="00B20DA8"/>
    <w:rsid w:val="00B225F7"/>
    <w:rsid w:val="00B22D35"/>
    <w:rsid w:val="00B23457"/>
    <w:rsid w:val="00B2351D"/>
    <w:rsid w:val="00B279F3"/>
    <w:rsid w:val="00B32E5B"/>
    <w:rsid w:val="00B337A3"/>
    <w:rsid w:val="00B34405"/>
    <w:rsid w:val="00B350C4"/>
    <w:rsid w:val="00B35CFD"/>
    <w:rsid w:val="00B368FD"/>
    <w:rsid w:val="00B36F84"/>
    <w:rsid w:val="00B4096C"/>
    <w:rsid w:val="00B40DD3"/>
    <w:rsid w:val="00B42891"/>
    <w:rsid w:val="00B44426"/>
    <w:rsid w:val="00B46653"/>
    <w:rsid w:val="00B475C8"/>
    <w:rsid w:val="00B503F7"/>
    <w:rsid w:val="00B51652"/>
    <w:rsid w:val="00B52013"/>
    <w:rsid w:val="00B52168"/>
    <w:rsid w:val="00B566AC"/>
    <w:rsid w:val="00B57FAA"/>
    <w:rsid w:val="00B62BB4"/>
    <w:rsid w:val="00B62C5D"/>
    <w:rsid w:val="00B63F66"/>
    <w:rsid w:val="00B64E95"/>
    <w:rsid w:val="00B6565E"/>
    <w:rsid w:val="00B65A0C"/>
    <w:rsid w:val="00B66941"/>
    <w:rsid w:val="00B70BB3"/>
    <w:rsid w:val="00B74EC1"/>
    <w:rsid w:val="00B77421"/>
    <w:rsid w:val="00B802C7"/>
    <w:rsid w:val="00B812B7"/>
    <w:rsid w:val="00B8482A"/>
    <w:rsid w:val="00B8510B"/>
    <w:rsid w:val="00B85F3A"/>
    <w:rsid w:val="00B92AF4"/>
    <w:rsid w:val="00B961B3"/>
    <w:rsid w:val="00BA0D76"/>
    <w:rsid w:val="00BA2A52"/>
    <w:rsid w:val="00BA2A9E"/>
    <w:rsid w:val="00BA6C1B"/>
    <w:rsid w:val="00BA7F4F"/>
    <w:rsid w:val="00BB1949"/>
    <w:rsid w:val="00BB43E8"/>
    <w:rsid w:val="00BB5247"/>
    <w:rsid w:val="00BB55FD"/>
    <w:rsid w:val="00BB56F9"/>
    <w:rsid w:val="00BB75E4"/>
    <w:rsid w:val="00BC1E93"/>
    <w:rsid w:val="00BC3378"/>
    <w:rsid w:val="00BC78FD"/>
    <w:rsid w:val="00BD0924"/>
    <w:rsid w:val="00BD1813"/>
    <w:rsid w:val="00BD27FE"/>
    <w:rsid w:val="00BD5FE4"/>
    <w:rsid w:val="00BD6012"/>
    <w:rsid w:val="00BE31D8"/>
    <w:rsid w:val="00BE3669"/>
    <w:rsid w:val="00BE6D54"/>
    <w:rsid w:val="00BF19D6"/>
    <w:rsid w:val="00BF1FEF"/>
    <w:rsid w:val="00BF485E"/>
    <w:rsid w:val="00BF6EF0"/>
    <w:rsid w:val="00BF793B"/>
    <w:rsid w:val="00C00716"/>
    <w:rsid w:val="00C00B5B"/>
    <w:rsid w:val="00C00FDE"/>
    <w:rsid w:val="00C02B42"/>
    <w:rsid w:val="00C10A30"/>
    <w:rsid w:val="00C1339F"/>
    <w:rsid w:val="00C14CE4"/>
    <w:rsid w:val="00C154EE"/>
    <w:rsid w:val="00C172BE"/>
    <w:rsid w:val="00C2480D"/>
    <w:rsid w:val="00C276BB"/>
    <w:rsid w:val="00C32356"/>
    <w:rsid w:val="00C3295C"/>
    <w:rsid w:val="00C32EC4"/>
    <w:rsid w:val="00C33C9E"/>
    <w:rsid w:val="00C34B84"/>
    <w:rsid w:val="00C351FB"/>
    <w:rsid w:val="00C40A1B"/>
    <w:rsid w:val="00C43898"/>
    <w:rsid w:val="00C43BB8"/>
    <w:rsid w:val="00C440D9"/>
    <w:rsid w:val="00C452CE"/>
    <w:rsid w:val="00C455DB"/>
    <w:rsid w:val="00C45CE3"/>
    <w:rsid w:val="00C46747"/>
    <w:rsid w:val="00C50C00"/>
    <w:rsid w:val="00C51E4E"/>
    <w:rsid w:val="00C52D32"/>
    <w:rsid w:val="00C5354F"/>
    <w:rsid w:val="00C53731"/>
    <w:rsid w:val="00C54004"/>
    <w:rsid w:val="00C55465"/>
    <w:rsid w:val="00C6080D"/>
    <w:rsid w:val="00C61113"/>
    <w:rsid w:val="00C64E6A"/>
    <w:rsid w:val="00C67DA5"/>
    <w:rsid w:val="00C70499"/>
    <w:rsid w:val="00C71980"/>
    <w:rsid w:val="00C73B33"/>
    <w:rsid w:val="00C90693"/>
    <w:rsid w:val="00C91F1A"/>
    <w:rsid w:val="00C93F41"/>
    <w:rsid w:val="00C96B50"/>
    <w:rsid w:val="00CA2F45"/>
    <w:rsid w:val="00CA3B3B"/>
    <w:rsid w:val="00CA3FC3"/>
    <w:rsid w:val="00CA4783"/>
    <w:rsid w:val="00CA5D28"/>
    <w:rsid w:val="00CB0171"/>
    <w:rsid w:val="00CB2543"/>
    <w:rsid w:val="00CB2B8E"/>
    <w:rsid w:val="00CB3933"/>
    <w:rsid w:val="00CB41F7"/>
    <w:rsid w:val="00CB4D54"/>
    <w:rsid w:val="00CB66DB"/>
    <w:rsid w:val="00CB6B8D"/>
    <w:rsid w:val="00CB7AAA"/>
    <w:rsid w:val="00CB7B3B"/>
    <w:rsid w:val="00CC12D9"/>
    <w:rsid w:val="00CC395E"/>
    <w:rsid w:val="00CC4160"/>
    <w:rsid w:val="00CC4250"/>
    <w:rsid w:val="00CC53BC"/>
    <w:rsid w:val="00CD15F7"/>
    <w:rsid w:val="00CD3147"/>
    <w:rsid w:val="00CD481E"/>
    <w:rsid w:val="00CD61E6"/>
    <w:rsid w:val="00CD7F5E"/>
    <w:rsid w:val="00CE0590"/>
    <w:rsid w:val="00CE14E9"/>
    <w:rsid w:val="00CE1FCA"/>
    <w:rsid w:val="00CE489C"/>
    <w:rsid w:val="00CE4F71"/>
    <w:rsid w:val="00CE5289"/>
    <w:rsid w:val="00CE6730"/>
    <w:rsid w:val="00CE767E"/>
    <w:rsid w:val="00CF02E9"/>
    <w:rsid w:val="00CF08B8"/>
    <w:rsid w:val="00CF53A5"/>
    <w:rsid w:val="00D00086"/>
    <w:rsid w:val="00D013E3"/>
    <w:rsid w:val="00D01A83"/>
    <w:rsid w:val="00D01E41"/>
    <w:rsid w:val="00D03D70"/>
    <w:rsid w:val="00D04930"/>
    <w:rsid w:val="00D04DD4"/>
    <w:rsid w:val="00D05887"/>
    <w:rsid w:val="00D10F69"/>
    <w:rsid w:val="00D11CE3"/>
    <w:rsid w:val="00D133E5"/>
    <w:rsid w:val="00D13E50"/>
    <w:rsid w:val="00D15104"/>
    <w:rsid w:val="00D15836"/>
    <w:rsid w:val="00D1646F"/>
    <w:rsid w:val="00D16A6A"/>
    <w:rsid w:val="00D177AF"/>
    <w:rsid w:val="00D20FCD"/>
    <w:rsid w:val="00D21216"/>
    <w:rsid w:val="00D220F1"/>
    <w:rsid w:val="00D22729"/>
    <w:rsid w:val="00D25442"/>
    <w:rsid w:val="00D25B7D"/>
    <w:rsid w:val="00D3226F"/>
    <w:rsid w:val="00D32DA8"/>
    <w:rsid w:val="00D34E8F"/>
    <w:rsid w:val="00D408A8"/>
    <w:rsid w:val="00D41DE0"/>
    <w:rsid w:val="00D42125"/>
    <w:rsid w:val="00D42917"/>
    <w:rsid w:val="00D43F55"/>
    <w:rsid w:val="00D4411D"/>
    <w:rsid w:val="00D44DC3"/>
    <w:rsid w:val="00D471FD"/>
    <w:rsid w:val="00D47697"/>
    <w:rsid w:val="00D56783"/>
    <w:rsid w:val="00D57E08"/>
    <w:rsid w:val="00D61623"/>
    <w:rsid w:val="00D629EF"/>
    <w:rsid w:val="00D645B4"/>
    <w:rsid w:val="00D65236"/>
    <w:rsid w:val="00D66278"/>
    <w:rsid w:val="00D73B3E"/>
    <w:rsid w:val="00D77F0B"/>
    <w:rsid w:val="00D8034B"/>
    <w:rsid w:val="00D83E59"/>
    <w:rsid w:val="00D8715D"/>
    <w:rsid w:val="00D876DF"/>
    <w:rsid w:val="00D94EB5"/>
    <w:rsid w:val="00D95768"/>
    <w:rsid w:val="00D97E71"/>
    <w:rsid w:val="00DA1BED"/>
    <w:rsid w:val="00DA2D6A"/>
    <w:rsid w:val="00DA317C"/>
    <w:rsid w:val="00DA32F2"/>
    <w:rsid w:val="00DA3588"/>
    <w:rsid w:val="00DA484A"/>
    <w:rsid w:val="00DA7088"/>
    <w:rsid w:val="00DB13F5"/>
    <w:rsid w:val="00DB1B89"/>
    <w:rsid w:val="00DB4DD8"/>
    <w:rsid w:val="00DC0AEE"/>
    <w:rsid w:val="00DC3B33"/>
    <w:rsid w:val="00DC5A62"/>
    <w:rsid w:val="00DC635A"/>
    <w:rsid w:val="00DD0544"/>
    <w:rsid w:val="00DD19E1"/>
    <w:rsid w:val="00DD2435"/>
    <w:rsid w:val="00DD404F"/>
    <w:rsid w:val="00DD57FC"/>
    <w:rsid w:val="00DE04D3"/>
    <w:rsid w:val="00DE56E1"/>
    <w:rsid w:val="00DE6D5F"/>
    <w:rsid w:val="00DF0398"/>
    <w:rsid w:val="00DF2A2A"/>
    <w:rsid w:val="00DF4793"/>
    <w:rsid w:val="00DF5164"/>
    <w:rsid w:val="00DF64E0"/>
    <w:rsid w:val="00E001CF"/>
    <w:rsid w:val="00E026BB"/>
    <w:rsid w:val="00E05EE6"/>
    <w:rsid w:val="00E06C17"/>
    <w:rsid w:val="00E1155B"/>
    <w:rsid w:val="00E1279B"/>
    <w:rsid w:val="00E13C97"/>
    <w:rsid w:val="00E1514A"/>
    <w:rsid w:val="00E15B7C"/>
    <w:rsid w:val="00E16C8B"/>
    <w:rsid w:val="00E17D26"/>
    <w:rsid w:val="00E22B9F"/>
    <w:rsid w:val="00E22EC3"/>
    <w:rsid w:val="00E2478C"/>
    <w:rsid w:val="00E26273"/>
    <w:rsid w:val="00E26CF9"/>
    <w:rsid w:val="00E27C48"/>
    <w:rsid w:val="00E30B80"/>
    <w:rsid w:val="00E31C74"/>
    <w:rsid w:val="00E32E68"/>
    <w:rsid w:val="00E35558"/>
    <w:rsid w:val="00E363A6"/>
    <w:rsid w:val="00E417E3"/>
    <w:rsid w:val="00E43087"/>
    <w:rsid w:val="00E4515D"/>
    <w:rsid w:val="00E46CEF"/>
    <w:rsid w:val="00E4716B"/>
    <w:rsid w:val="00E478E8"/>
    <w:rsid w:val="00E50E25"/>
    <w:rsid w:val="00E51493"/>
    <w:rsid w:val="00E51721"/>
    <w:rsid w:val="00E554BA"/>
    <w:rsid w:val="00E562AC"/>
    <w:rsid w:val="00E57D9F"/>
    <w:rsid w:val="00E63645"/>
    <w:rsid w:val="00E63A30"/>
    <w:rsid w:val="00E63B8C"/>
    <w:rsid w:val="00E6406D"/>
    <w:rsid w:val="00E64CE7"/>
    <w:rsid w:val="00E661C9"/>
    <w:rsid w:val="00E73CB2"/>
    <w:rsid w:val="00E81A34"/>
    <w:rsid w:val="00E82158"/>
    <w:rsid w:val="00E82DA9"/>
    <w:rsid w:val="00E91002"/>
    <w:rsid w:val="00E916FF"/>
    <w:rsid w:val="00E93D5F"/>
    <w:rsid w:val="00EA385C"/>
    <w:rsid w:val="00EA45EF"/>
    <w:rsid w:val="00EA54A1"/>
    <w:rsid w:val="00EA5D6B"/>
    <w:rsid w:val="00EB3F0E"/>
    <w:rsid w:val="00EB4625"/>
    <w:rsid w:val="00EB592C"/>
    <w:rsid w:val="00EB696B"/>
    <w:rsid w:val="00EC0175"/>
    <w:rsid w:val="00EC24CA"/>
    <w:rsid w:val="00EC3F6D"/>
    <w:rsid w:val="00EC49DF"/>
    <w:rsid w:val="00ED06E5"/>
    <w:rsid w:val="00ED18B4"/>
    <w:rsid w:val="00ED2794"/>
    <w:rsid w:val="00ED4E49"/>
    <w:rsid w:val="00ED6E9D"/>
    <w:rsid w:val="00EE0440"/>
    <w:rsid w:val="00EE74B2"/>
    <w:rsid w:val="00EF0C13"/>
    <w:rsid w:val="00EF492E"/>
    <w:rsid w:val="00F00D47"/>
    <w:rsid w:val="00F02548"/>
    <w:rsid w:val="00F031C9"/>
    <w:rsid w:val="00F04048"/>
    <w:rsid w:val="00F04E9A"/>
    <w:rsid w:val="00F0537E"/>
    <w:rsid w:val="00F05435"/>
    <w:rsid w:val="00F05970"/>
    <w:rsid w:val="00F05CD4"/>
    <w:rsid w:val="00F05D49"/>
    <w:rsid w:val="00F063E7"/>
    <w:rsid w:val="00F074A9"/>
    <w:rsid w:val="00F10885"/>
    <w:rsid w:val="00F1213E"/>
    <w:rsid w:val="00F13856"/>
    <w:rsid w:val="00F148DC"/>
    <w:rsid w:val="00F16BAC"/>
    <w:rsid w:val="00F20C68"/>
    <w:rsid w:val="00F23966"/>
    <w:rsid w:val="00F2548C"/>
    <w:rsid w:val="00F25865"/>
    <w:rsid w:val="00F25D53"/>
    <w:rsid w:val="00F26021"/>
    <w:rsid w:val="00F309F5"/>
    <w:rsid w:val="00F32359"/>
    <w:rsid w:val="00F34383"/>
    <w:rsid w:val="00F3710C"/>
    <w:rsid w:val="00F43F2A"/>
    <w:rsid w:val="00F4466C"/>
    <w:rsid w:val="00F46075"/>
    <w:rsid w:val="00F47C1E"/>
    <w:rsid w:val="00F50826"/>
    <w:rsid w:val="00F53B30"/>
    <w:rsid w:val="00F55764"/>
    <w:rsid w:val="00F56773"/>
    <w:rsid w:val="00F61ED1"/>
    <w:rsid w:val="00F6335D"/>
    <w:rsid w:val="00F63A05"/>
    <w:rsid w:val="00F668D4"/>
    <w:rsid w:val="00F66BFA"/>
    <w:rsid w:val="00F67C98"/>
    <w:rsid w:val="00F70232"/>
    <w:rsid w:val="00F71493"/>
    <w:rsid w:val="00F724D7"/>
    <w:rsid w:val="00F75647"/>
    <w:rsid w:val="00F75F9C"/>
    <w:rsid w:val="00F84A91"/>
    <w:rsid w:val="00F86A98"/>
    <w:rsid w:val="00F90CC3"/>
    <w:rsid w:val="00F93971"/>
    <w:rsid w:val="00F94A2E"/>
    <w:rsid w:val="00F96861"/>
    <w:rsid w:val="00F96D40"/>
    <w:rsid w:val="00FA0CFA"/>
    <w:rsid w:val="00FA21AD"/>
    <w:rsid w:val="00FA3334"/>
    <w:rsid w:val="00FA3987"/>
    <w:rsid w:val="00FA5494"/>
    <w:rsid w:val="00FA6581"/>
    <w:rsid w:val="00FA6BF8"/>
    <w:rsid w:val="00FA72CA"/>
    <w:rsid w:val="00FA77B9"/>
    <w:rsid w:val="00FB0DB2"/>
    <w:rsid w:val="00FB0EFC"/>
    <w:rsid w:val="00FB30D5"/>
    <w:rsid w:val="00FB33DA"/>
    <w:rsid w:val="00FB5FBB"/>
    <w:rsid w:val="00FB6E90"/>
    <w:rsid w:val="00FB7E6D"/>
    <w:rsid w:val="00FC0FCA"/>
    <w:rsid w:val="00FC3C96"/>
    <w:rsid w:val="00FC4D62"/>
    <w:rsid w:val="00FC79BF"/>
    <w:rsid w:val="00FD0C63"/>
    <w:rsid w:val="00FD3B1C"/>
    <w:rsid w:val="00FD68E8"/>
    <w:rsid w:val="00FD6B94"/>
    <w:rsid w:val="00FD79BC"/>
    <w:rsid w:val="00FD7DA2"/>
    <w:rsid w:val="00FD7FFA"/>
    <w:rsid w:val="00FE283A"/>
    <w:rsid w:val="00FE33C6"/>
    <w:rsid w:val="00FE5C44"/>
    <w:rsid w:val="00FE6287"/>
    <w:rsid w:val="00FF04EC"/>
    <w:rsid w:val="00FF16B4"/>
    <w:rsid w:val="00FF23D9"/>
    <w:rsid w:val="00FF2C2C"/>
    <w:rsid w:val="00FF4237"/>
    <w:rsid w:val="00FF4B6B"/>
    <w:rsid w:val="00FF688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71BF5"/>
  <w15:docId w15:val="{3694CE06-F9F4-4FFC-BF82-E734046D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B4F"/>
  </w:style>
  <w:style w:type="paragraph" w:styleId="Heading1">
    <w:name w:val="heading 1"/>
    <w:basedOn w:val="Normal"/>
    <w:next w:val="Normal"/>
    <w:uiPriority w:val="9"/>
    <w:qFormat/>
    <w:rsid w:val="00A8474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84744"/>
    <w:pPr>
      <w:keepNext/>
      <w:keepLines/>
      <w:spacing w:before="40" w:after="0" w:line="240" w:lineRule="auto"/>
      <w:outlineLvl w:val="1"/>
    </w:pPr>
    <w:rPr>
      <w:color w:val="2E75B5"/>
      <w:sz w:val="26"/>
      <w:szCs w:val="26"/>
    </w:rPr>
  </w:style>
  <w:style w:type="paragraph" w:styleId="Heading3">
    <w:name w:val="heading 3"/>
    <w:basedOn w:val="Normal"/>
    <w:next w:val="Normal"/>
    <w:uiPriority w:val="9"/>
    <w:semiHidden/>
    <w:unhideWhenUsed/>
    <w:qFormat/>
    <w:rsid w:val="00A8474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8474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84744"/>
    <w:pPr>
      <w:keepNext/>
      <w:keepLines/>
      <w:spacing w:before="220" w:after="40"/>
      <w:outlineLvl w:val="4"/>
    </w:pPr>
    <w:rPr>
      <w:b/>
    </w:rPr>
  </w:style>
  <w:style w:type="paragraph" w:styleId="Heading6">
    <w:name w:val="heading 6"/>
    <w:basedOn w:val="Normal"/>
    <w:next w:val="Normal"/>
    <w:uiPriority w:val="9"/>
    <w:semiHidden/>
    <w:unhideWhenUsed/>
    <w:qFormat/>
    <w:rsid w:val="00A847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84744"/>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A84744"/>
    <w:pPr>
      <w:spacing w:after="0" w:line="240" w:lineRule="auto"/>
    </w:pPr>
    <w:tblPr>
      <w:tblStyleRowBandSize w:val="1"/>
      <w:tblStyleColBandSize w:val="1"/>
    </w:tblPr>
  </w:style>
  <w:style w:type="table" w:customStyle="1" w:styleId="a0">
    <w:basedOn w:val="TableNormal"/>
    <w:rsid w:val="00A84744"/>
    <w:tblPr>
      <w:tblStyleRowBandSize w:val="1"/>
      <w:tblStyleColBandSize w:val="1"/>
      <w:tblCellMar>
        <w:left w:w="115" w:type="dxa"/>
        <w:right w:w="115" w:type="dxa"/>
      </w:tblCellMar>
    </w:tblPr>
  </w:style>
  <w:style w:type="table" w:customStyle="1" w:styleId="a1">
    <w:basedOn w:val="TableNormal"/>
    <w:rsid w:val="00A84744"/>
    <w:pPr>
      <w:spacing w:after="0" w:line="240" w:lineRule="auto"/>
    </w:pPr>
    <w:tblPr>
      <w:tblStyleRowBandSize w:val="1"/>
      <w:tblStyleColBandSize w:val="1"/>
    </w:tblPr>
  </w:style>
  <w:style w:type="paragraph" w:styleId="Header">
    <w:name w:val="header"/>
    <w:basedOn w:val="Normal"/>
    <w:link w:val="HeaderChar"/>
    <w:uiPriority w:val="99"/>
    <w:unhideWhenUsed/>
    <w:rsid w:val="00A7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B6B"/>
  </w:style>
  <w:style w:type="paragraph" w:styleId="Footer">
    <w:name w:val="footer"/>
    <w:basedOn w:val="Normal"/>
    <w:link w:val="FooterChar"/>
    <w:uiPriority w:val="99"/>
    <w:unhideWhenUsed/>
    <w:rsid w:val="00A7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B6B"/>
  </w:style>
  <w:style w:type="paragraph" w:styleId="NoSpacing">
    <w:name w:val="No Spacing"/>
    <w:uiPriority w:val="1"/>
    <w:qFormat/>
    <w:rsid w:val="007F40A0"/>
    <w:pPr>
      <w:spacing w:after="0" w:line="240" w:lineRule="auto"/>
    </w:pPr>
  </w:style>
  <w:style w:type="paragraph" w:styleId="ListParagraph">
    <w:name w:val="List Paragraph"/>
    <w:aliases w:val="Body of text"/>
    <w:basedOn w:val="Normal"/>
    <w:link w:val="ListParagraphChar"/>
    <w:uiPriority w:val="34"/>
    <w:qFormat/>
    <w:rsid w:val="00145493"/>
    <w:pPr>
      <w:ind w:left="720"/>
      <w:contextualSpacing/>
    </w:pPr>
  </w:style>
  <w:style w:type="character" w:styleId="Hyperlink">
    <w:name w:val="Hyperlink"/>
    <w:basedOn w:val="DefaultParagraphFont"/>
    <w:uiPriority w:val="99"/>
    <w:unhideWhenUsed/>
    <w:rsid w:val="00DE1BCF"/>
    <w:rPr>
      <w:color w:val="0000FF" w:themeColor="hyperlink"/>
      <w:u w:val="single"/>
    </w:rPr>
  </w:style>
  <w:style w:type="table" w:styleId="TableGrid">
    <w:name w:val="Table Grid"/>
    <w:basedOn w:val="TableNormal"/>
    <w:uiPriority w:val="39"/>
    <w:rsid w:val="00A3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FE4"/>
    <w:pPr>
      <w:autoSpaceDE w:val="0"/>
      <w:autoSpaceDN w:val="0"/>
      <w:adjustRightInd w:val="0"/>
      <w:spacing w:after="0" w:line="240" w:lineRule="auto"/>
    </w:pPr>
    <w:rPr>
      <w:rFonts w:ascii="Book Antiqua" w:eastAsia="Times New Roman" w:hAnsi="Book Antiqua" w:cs="Book Antiqua"/>
      <w:color w:val="000000"/>
      <w:sz w:val="24"/>
      <w:szCs w:val="24"/>
      <w:lang w:val="en-IN" w:eastAsia="en-IN" w:bidi="hi-IN"/>
    </w:rPr>
  </w:style>
  <w:style w:type="character" w:customStyle="1" w:styleId="apple-converted-space">
    <w:name w:val="apple-converted-space"/>
    <w:basedOn w:val="DefaultParagraphFont"/>
    <w:rsid w:val="009B6383"/>
  </w:style>
  <w:style w:type="character" w:customStyle="1" w:styleId="ref-journal">
    <w:name w:val="ref-journal"/>
    <w:basedOn w:val="DefaultParagraphFont"/>
    <w:rsid w:val="009B6383"/>
  </w:style>
  <w:style w:type="character" w:customStyle="1" w:styleId="ref-vol">
    <w:name w:val="ref-vol"/>
    <w:basedOn w:val="DefaultParagraphFont"/>
    <w:rsid w:val="009B6383"/>
  </w:style>
  <w:style w:type="character" w:customStyle="1" w:styleId="publication-meta-journal">
    <w:name w:val="publication-meta-journal"/>
    <w:basedOn w:val="DefaultParagraphFont"/>
    <w:rsid w:val="009B6383"/>
  </w:style>
  <w:style w:type="character" w:customStyle="1" w:styleId="publication-meta-date">
    <w:name w:val="publication-meta-date"/>
    <w:basedOn w:val="DefaultParagraphFont"/>
    <w:rsid w:val="009B6383"/>
  </w:style>
  <w:style w:type="character" w:styleId="CommentReference">
    <w:name w:val="annotation reference"/>
    <w:basedOn w:val="DefaultParagraphFont"/>
    <w:uiPriority w:val="99"/>
    <w:semiHidden/>
    <w:unhideWhenUsed/>
    <w:rsid w:val="008379A3"/>
    <w:rPr>
      <w:sz w:val="16"/>
      <w:szCs w:val="16"/>
    </w:rPr>
  </w:style>
  <w:style w:type="paragraph" w:styleId="CommentText">
    <w:name w:val="annotation text"/>
    <w:basedOn w:val="Normal"/>
    <w:link w:val="CommentTextChar"/>
    <w:uiPriority w:val="99"/>
    <w:unhideWhenUsed/>
    <w:rsid w:val="008379A3"/>
    <w:pPr>
      <w:spacing w:line="240" w:lineRule="auto"/>
    </w:pPr>
    <w:rPr>
      <w:sz w:val="20"/>
      <w:szCs w:val="20"/>
    </w:rPr>
  </w:style>
  <w:style w:type="character" w:customStyle="1" w:styleId="CommentTextChar">
    <w:name w:val="Comment Text Char"/>
    <w:basedOn w:val="DefaultParagraphFont"/>
    <w:link w:val="CommentText"/>
    <w:uiPriority w:val="99"/>
    <w:rsid w:val="008379A3"/>
    <w:rPr>
      <w:sz w:val="20"/>
      <w:szCs w:val="20"/>
    </w:rPr>
  </w:style>
  <w:style w:type="paragraph" w:styleId="CommentSubject">
    <w:name w:val="annotation subject"/>
    <w:basedOn w:val="CommentText"/>
    <w:next w:val="CommentText"/>
    <w:link w:val="CommentSubjectChar"/>
    <w:uiPriority w:val="99"/>
    <w:semiHidden/>
    <w:unhideWhenUsed/>
    <w:rsid w:val="008379A3"/>
    <w:rPr>
      <w:b/>
      <w:bCs/>
    </w:rPr>
  </w:style>
  <w:style w:type="character" w:customStyle="1" w:styleId="CommentSubjectChar">
    <w:name w:val="Comment Subject Char"/>
    <w:basedOn w:val="CommentTextChar"/>
    <w:link w:val="CommentSubject"/>
    <w:uiPriority w:val="99"/>
    <w:semiHidden/>
    <w:rsid w:val="008379A3"/>
    <w:rPr>
      <w:b/>
      <w:bCs/>
      <w:sz w:val="20"/>
      <w:szCs w:val="20"/>
    </w:rPr>
  </w:style>
  <w:style w:type="paragraph" w:styleId="BalloonText">
    <w:name w:val="Balloon Text"/>
    <w:basedOn w:val="Normal"/>
    <w:link w:val="BalloonTextChar"/>
    <w:uiPriority w:val="99"/>
    <w:semiHidden/>
    <w:unhideWhenUsed/>
    <w:rsid w:val="00837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A3"/>
    <w:rPr>
      <w:rFonts w:ascii="Segoe UI" w:hAnsi="Segoe UI" w:cs="Segoe UI"/>
      <w:sz w:val="18"/>
      <w:szCs w:val="18"/>
    </w:rPr>
  </w:style>
  <w:style w:type="character" w:styleId="PlaceholderText">
    <w:name w:val="Placeholder Text"/>
    <w:basedOn w:val="DefaultParagraphFont"/>
    <w:uiPriority w:val="99"/>
    <w:semiHidden/>
    <w:rsid w:val="000402C2"/>
    <w:rPr>
      <w:color w:val="808080"/>
    </w:rPr>
  </w:style>
  <w:style w:type="paragraph" w:styleId="Revision">
    <w:name w:val="Revision"/>
    <w:hidden/>
    <w:uiPriority w:val="99"/>
    <w:semiHidden/>
    <w:rsid w:val="00730A86"/>
    <w:pPr>
      <w:spacing w:after="0" w:line="240" w:lineRule="auto"/>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ListTable2">
    <w:name w:val="List Table 2"/>
    <w:basedOn w:val="TableNormal"/>
    <w:uiPriority w:val="47"/>
    <w:rsid w:val="00DF03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next w:val="ListTable2"/>
    <w:uiPriority w:val="47"/>
    <w:rsid w:val="00CE6730"/>
    <w:pPr>
      <w:spacing w:after="0" w:line="240" w:lineRule="auto"/>
    </w:pPr>
    <w:rPr>
      <w:rFonts w:ascii="Arial" w:eastAsia="Arial" w:hAnsi="Arial" w:cs="Arial"/>
      <w:lang w:val="en"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BB43E8"/>
    <w:pPr>
      <w:spacing w:after="0" w:line="240" w:lineRule="auto"/>
    </w:pPr>
    <w:rPr>
      <w:rFonts w:ascii="Arial" w:eastAsia="Arial" w:hAnsi="Arial" w:cs="Arial"/>
      <w:lang w:val="en"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2687D"/>
    <w:rPr>
      <w:color w:val="605E5C"/>
      <w:shd w:val="clear" w:color="auto" w:fill="E1DFDD"/>
    </w:rPr>
  </w:style>
  <w:style w:type="table" w:styleId="TableGridLight">
    <w:name w:val="Grid Table Light"/>
    <w:basedOn w:val="TableNormal"/>
    <w:uiPriority w:val="40"/>
    <w:rsid w:val="00233F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ody of text Char"/>
    <w:link w:val="ListParagraph"/>
    <w:uiPriority w:val="34"/>
    <w:locked/>
    <w:rsid w:val="004654A7"/>
  </w:style>
  <w:style w:type="table" w:styleId="LightShading">
    <w:name w:val="Light Shading"/>
    <w:basedOn w:val="TableNormal"/>
    <w:uiPriority w:val="60"/>
    <w:semiHidden/>
    <w:unhideWhenUsed/>
    <w:rsid w:val="00951F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next w:val="PlainTable2"/>
    <w:uiPriority w:val="99"/>
    <w:rsid w:val="00F148DC"/>
    <w:pPr>
      <w:spacing w:after="0" w:line="240" w:lineRule="auto"/>
    </w:pPr>
    <w:rPr>
      <w:rFonts w:eastAsia="DengXian" w:cs="Times New Roma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99"/>
    <w:rsid w:val="004014DC"/>
    <w:pPr>
      <w:spacing w:after="0" w:line="240" w:lineRule="auto"/>
    </w:pPr>
    <w:rPr>
      <w:rFonts w:eastAsia="DengXian" w:cs="Times New Roma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99"/>
    <w:rsid w:val="00DB4DD8"/>
    <w:pPr>
      <w:spacing w:after="0" w:line="240" w:lineRule="auto"/>
    </w:pPr>
    <w:rPr>
      <w:rFonts w:eastAsia="DengXian" w:cs="Times New Roma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16">
    <w:name w:val="Pa16"/>
    <w:basedOn w:val="Normal"/>
    <w:next w:val="Normal"/>
    <w:uiPriority w:val="99"/>
    <w:rsid w:val="007C3371"/>
    <w:pPr>
      <w:autoSpaceDE w:val="0"/>
      <w:autoSpaceDN w:val="0"/>
      <w:adjustRightInd w:val="0"/>
      <w:spacing w:after="0" w:line="161" w:lineRule="atLeast"/>
    </w:pPr>
    <w:rPr>
      <w:rFonts w:ascii="NaomiSans EFN" w:eastAsiaTheme="minorEastAsia" w:hAnsi="NaomiSans EFN" w:cstheme="minorBidi"/>
      <w:sz w:val="24"/>
      <w:szCs w:val="24"/>
      <w:lang w:val="en-US" w:eastAsia="zh-CN"/>
    </w:rPr>
  </w:style>
  <w:style w:type="table" w:customStyle="1" w:styleId="PlainTable24">
    <w:name w:val="Plain Table 24"/>
    <w:basedOn w:val="TableNormal"/>
    <w:next w:val="PlainTable2"/>
    <w:uiPriority w:val="99"/>
    <w:rsid w:val="00037CC9"/>
    <w:pPr>
      <w:spacing w:after="0" w:line="240" w:lineRule="auto"/>
    </w:pPr>
    <w:rPr>
      <w:rFonts w:eastAsia="DengXian" w:cs="Times New Roma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
    <w:uiPriority w:val="99"/>
    <w:rsid w:val="00CE767E"/>
    <w:pPr>
      <w:spacing w:after="0" w:line="240" w:lineRule="auto"/>
    </w:pPr>
    <w:rPr>
      <w:rFonts w:eastAsia="DengXian" w:cs="Times New Roman"/>
      <w:lang w:val="en-US"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6">
    <w:name w:val="Plain Table 26"/>
    <w:basedOn w:val="TableNormal"/>
    <w:next w:val="PlainTable2"/>
    <w:uiPriority w:val="42"/>
    <w:rsid w:val="0057760D"/>
    <w:pPr>
      <w:spacing w:after="0" w:line="240" w:lineRule="auto"/>
    </w:pPr>
    <w:rPr>
      <w:rFonts w:cs="Times New Roman"/>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7">
    <w:name w:val="Plain Table 27"/>
    <w:basedOn w:val="TableNormal"/>
    <w:next w:val="PlainTable2"/>
    <w:uiPriority w:val="42"/>
    <w:rsid w:val="0057760D"/>
    <w:pPr>
      <w:spacing w:after="0" w:line="240" w:lineRule="auto"/>
    </w:pPr>
    <w:rPr>
      <w:rFonts w:cs="Times New Roman"/>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8">
    <w:name w:val="Plain Table 28"/>
    <w:basedOn w:val="TableNormal"/>
    <w:next w:val="PlainTable2"/>
    <w:uiPriority w:val="42"/>
    <w:rsid w:val="009E79BD"/>
    <w:pPr>
      <w:spacing w:after="0" w:line="240" w:lineRule="auto"/>
    </w:pPr>
    <w:rPr>
      <w:rFonts w:cs="Times New Roman"/>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dNoteBibliography">
    <w:name w:val="EndNote Bibliography"/>
    <w:basedOn w:val="Normal"/>
    <w:link w:val="EndNoteBibliographyChar"/>
    <w:rsid w:val="00F20C68"/>
    <w:pPr>
      <w:spacing w:after="160" w:line="240" w:lineRule="auto"/>
      <w:jc w:val="both"/>
    </w:pPr>
    <w:rPr>
      <w:rFonts w:eastAsiaTheme="minorEastAsia"/>
      <w:lang w:eastAsia="ja-JP"/>
    </w:rPr>
  </w:style>
  <w:style w:type="character" w:customStyle="1" w:styleId="EndNoteBibliographyChar">
    <w:name w:val="EndNote Bibliography Char"/>
    <w:basedOn w:val="DefaultParagraphFont"/>
    <w:link w:val="EndNoteBibliography"/>
    <w:rsid w:val="00F20C68"/>
    <w:rPr>
      <w:rFonts w:eastAsiaTheme="minorEastAsia"/>
      <w:lang w:eastAsia="ja-JP"/>
    </w:rPr>
  </w:style>
  <w:style w:type="table" w:customStyle="1" w:styleId="PlainTable211">
    <w:name w:val="Plain Table 211"/>
    <w:basedOn w:val="TableNormal"/>
    <w:uiPriority w:val="42"/>
    <w:rsid w:val="00751A48"/>
    <w:pPr>
      <w:spacing w:after="0" w:line="240" w:lineRule="auto"/>
    </w:pPr>
    <w:rPr>
      <w:rFonts w:eastAsia="SimSu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semiHidden/>
    <w:unhideWhenUsed/>
    <w:rsid w:val="00B07D61"/>
    <w:rPr>
      <w:color w:val="605E5C"/>
      <w:shd w:val="clear" w:color="auto" w:fill="E1DFDD"/>
    </w:rPr>
  </w:style>
  <w:style w:type="table" w:styleId="PlainTable1">
    <w:name w:val="Plain Table 1"/>
    <w:basedOn w:val="TableNormal"/>
    <w:uiPriority w:val="41"/>
    <w:rsid w:val="009B1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B85F3A"/>
    <w:rPr>
      <w:color w:val="605E5C"/>
      <w:shd w:val="clear" w:color="auto" w:fill="E1DFDD"/>
    </w:rPr>
  </w:style>
  <w:style w:type="paragraph" w:customStyle="1" w:styleId="ReferencesStyle">
    <w:name w:val="References Style"/>
    <w:autoRedefine/>
    <w:uiPriority w:val="20"/>
    <w:qFormat/>
    <w:rsid w:val="00B85F3A"/>
    <w:pPr>
      <w:spacing w:after="480" w:line="240" w:lineRule="auto"/>
      <w:ind w:left="720" w:hanging="720"/>
      <w:jc w:val="both"/>
    </w:pPr>
    <w:rPr>
      <w:rFonts w:ascii="Times New Roman" w:eastAsia="Times New Roman" w:hAnsi="Times New Roman" w:cs="Times New Roman"/>
      <w:bCs/>
      <w:noProof/>
      <w:kern w:val="28"/>
      <w:sz w:val="24"/>
      <w:szCs w:val="32"/>
      <w:lang w:val="en-GB" w:eastAsia="en-US"/>
    </w:rPr>
  </w:style>
  <w:style w:type="character" w:customStyle="1" w:styleId="id-label">
    <w:name w:val="id-label"/>
    <w:basedOn w:val="DefaultParagraphFont"/>
    <w:rsid w:val="00B85F3A"/>
  </w:style>
  <w:style w:type="character" w:customStyle="1" w:styleId="UnresolvedMention4">
    <w:name w:val="Unresolved Mention4"/>
    <w:basedOn w:val="DefaultParagraphFont"/>
    <w:uiPriority w:val="99"/>
    <w:semiHidden/>
    <w:unhideWhenUsed/>
    <w:rsid w:val="00657557"/>
    <w:rPr>
      <w:color w:val="605E5C"/>
      <w:shd w:val="clear" w:color="auto" w:fill="E1DFDD"/>
    </w:rPr>
  </w:style>
  <w:style w:type="table" w:customStyle="1" w:styleId="TableGrid1">
    <w:name w:val="Table Grid1"/>
    <w:basedOn w:val="TableNormal"/>
    <w:next w:val="TableGrid"/>
    <w:uiPriority w:val="39"/>
    <w:rsid w:val="00545076"/>
    <w:pPr>
      <w:spacing w:after="0" w:line="240" w:lineRule="auto"/>
    </w:pPr>
    <w:rPr>
      <w:rFonts w:ascii="Arial" w:eastAsia="Arial"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A5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825">
      <w:bodyDiv w:val="1"/>
      <w:marLeft w:val="0"/>
      <w:marRight w:val="0"/>
      <w:marTop w:val="0"/>
      <w:marBottom w:val="0"/>
      <w:divBdr>
        <w:top w:val="none" w:sz="0" w:space="0" w:color="auto"/>
        <w:left w:val="none" w:sz="0" w:space="0" w:color="auto"/>
        <w:bottom w:val="none" w:sz="0" w:space="0" w:color="auto"/>
        <w:right w:val="none" w:sz="0" w:space="0" w:color="auto"/>
      </w:divBdr>
    </w:div>
    <w:div w:id="175972709">
      <w:bodyDiv w:val="1"/>
      <w:marLeft w:val="0"/>
      <w:marRight w:val="0"/>
      <w:marTop w:val="0"/>
      <w:marBottom w:val="0"/>
      <w:divBdr>
        <w:top w:val="none" w:sz="0" w:space="0" w:color="auto"/>
        <w:left w:val="none" w:sz="0" w:space="0" w:color="auto"/>
        <w:bottom w:val="none" w:sz="0" w:space="0" w:color="auto"/>
        <w:right w:val="none" w:sz="0" w:space="0" w:color="auto"/>
      </w:divBdr>
    </w:div>
    <w:div w:id="205218823">
      <w:bodyDiv w:val="1"/>
      <w:marLeft w:val="0"/>
      <w:marRight w:val="0"/>
      <w:marTop w:val="0"/>
      <w:marBottom w:val="0"/>
      <w:divBdr>
        <w:top w:val="none" w:sz="0" w:space="0" w:color="auto"/>
        <w:left w:val="none" w:sz="0" w:space="0" w:color="auto"/>
        <w:bottom w:val="none" w:sz="0" w:space="0" w:color="auto"/>
        <w:right w:val="none" w:sz="0" w:space="0" w:color="auto"/>
      </w:divBdr>
    </w:div>
    <w:div w:id="217787086">
      <w:bodyDiv w:val="1"/>
      <w:marLeft w:val="0"/>
      <w:marRight w:val="0"/>
      <w:marTop w:val="0"/>
      <w:marBottom w:val="0"/>
      <w:divBdr>
        <w:top w:val="none" w:sz="0" w:space="0" w:color="auto"/>
        <w:left w:val="none" w:sz="0" w:space="0" w:color="auto"/>
        <w:bottom w:val="none" w:sz="0" w:space="0" w:color="auto"/>
        <w:right w:val="none" w:sz="0" w:space="0" w:color="auto"/>
      </w:divBdr>
    </w:div>
    <w:div w:id="236593948">
      <w:bodyDiv w:val="1"/>
      <w:marLeft w:val="0"/>
      <w:marRight w:val="0"/>
      <w:marTop w:val="0"/>
      <w:marBottom w:val="0"/>
      <w:divBdr>
        <w:top w:val="none" w:sz="0" w:space="0" w:color="auto"/>
        <w:left w:val="none" w:sz="0" w:space="0" w:color="auto"/>
        <w:bottom w:val="none" w:sz="0" w:space="0" w:color="auto"/>
        <w:right w:val="none" w:sz="0" w:space="0" w:color="auto"/>
      </w:divBdr>
    </w:div>
    <w:div w:id="312830005">
      <w:bodyDiv w:val="1"/>
      <w:marLeft w:val="0"/>
      <w:marRight w:val="0"/>
      <w:marTop w:val="0"/>
      <w:marBottom w:val="0"/>
      <w:divBdr>
        <w:top w:val="none" w:sz="0" w:space="0" w:color="auto"/>
        <w:left w:val="none" w:sz="0" w:space="0" w:color="auto"/>
        <w:bottom w:val="none" w:sz="0" w:space="0" w:color="auto"/>
        <w:right w:val="none" w:sz="0" w:space="0" w:color="auto"/>
      </w:divBdr>
    </w:div>
    <w:div w:id="590353979">
      <w:bodyDiv w:val="1"/>
      <w:marLeft w:val="0"/>
      <w:marRight w:val="0"/>
      <w:marTop w:val="0"/>
      <w:marBottom w:val="0"/>
      <w:divBdr>
        <w:top w:val="none" w:sz="0" w:space="0" w:color="auto"/>
        <w:left w:val="none" w:sz="0" w:space="0" w:color="auto"/>
        <w:bottom w:val="none" w:sz="0" w:space="0" w:color="auto"/>
        <w:right w:val="none" w:sz="0" w:space="0" w:color="auto"/>
      </w:divBdr>
    </w:div>
    <w:div w:id="609512092">
      <w:bodyDiv w:val="1"/>
      <w:marLeft w:val="0"/>
      <w:marRight w:val="0"/>
      <w:marTop w:val="0"/>
      <w:marBottom w:val="0"/>
      <w:divBdr>
        <w:top w:val="none" w:sz="0" w:space="0" w:color="auto"/>
        <w:left w:val="none" w:sz="0" w:space="0" w:color="auto"/>
        <w:bottom w:val="none" w:sz="0" w:space="0" w:color="auto"/>
        <w:right w:val="none" w:sz="0" w:space="0" w:color="auto"/>
      </w:divBdr>
    </w:div>
    <w:div w:id="663977418">
      <w:bodyDiv w:val="1"/>
      <w:marLeft w:val="0"/>
      <w:marRight w:val="0"/>
      <w:marTop w:val="0"/>
      <w:marBottom w:val="0"/>
      <w:divBdr>
        <w:top w:val="none" w:sz="0" w:space="0" w:color="auto"/>
        <w:left w:val="none" w:sz="0" w:space="0" w:color="auto"/>
        <w:bottom w:val="none" w:sz="0" w:space="0" w:color="auto"/>
        <w:right w:val="none" w:sz="0" w:space="0" w:color="auto"/>
      </w:divBdr>
    </w:div>
    <w:div w:id="743841808">
      <w:bodyDiv w:val="1"/>
      <w:marLeft w:val="0"/>
      <w:marRight w:val="0"/>
      <w:marTop w:val="0"/>
      <w:marBottom w:val="0"/>
      <w:divBdr>
        <w:top w:val="none" w:sz="0" w:space="0" w:color="auto"/>
        <w:left w:val="none" w:sz="0" w:space="0" w:color="auto"/>
        <w:bottom w:val="none" w:sz="0" w:space="0" w:color="auto"/>
        <w:right w:val="none" w:sz="0" w:space="0" w:color="auto"/>
      </w:divBdr>
    </w:div>
    <w:div w:id="750853414">
      <w:bodyDiv w:val="1"/>
      <w:marLeft w:val="0"/>
      <w:marRight w:val="0"/>
      <w:marTop w:val="0"/>
      <w:marBottom w:val="0"/>
      <w:divBdr>
        <w:top w:val="none" w:sz="0" w:space="0" w:color="auto"/>
        <w:left w:val="none" w:sz="0" w:space="0" w:color="auto"/>
        <w:bottom w:val="none" w:sz="0" w:space="0" w:color="auto"/>
        <w:right w:val="none" w:sz="0" w:space="0" w:color="auto"/>
      </w:divBdr>
    </w:div>
    <w:div w:id="766117556">
      <w:bodyDiv w:val="1"/>
      <w:marLeft w:val="0"/>
      <w:marRight w:val="0"/>
      <w:marTop w:val="0"/>
      <w:marBottom w:val="0"/>
      <w:divBdr>
        <w:top w:val="none" w:sz="0" w:space="0" w:color="auto"/>
        <w:left w:val="none" w:sz="0" w:space="0" w:color="auto"/>
        <w:bottom w:val="none" w:sz="0" w:space="0" w:color="auto"/>
        <w:right w:val="none" w:sz="0" w:space="0" w:color="auto"/>
      </w:divBdr>
    </w:div>
    <w:div w:id="787705316">
      <w:bodyDiv w:val="1"/>
      <w:marLeft w:val="0"/>
      <w:marRight w:val="0"/>
      <w:marTop w:val="0"/>
      <w:marBottom w:val="0"/>
      <w:divBdr>
        <w:top w:val="none" w:sz="0" w:space="0" w:color="auto"/>
        <w:left w:val="none" w:sz="0" w:space="0" w:color="auto"/>
        <w:bottom w:val="none" w:sz="0" w:space="0" w:color="auto"/>
        <w:right w:val="none" w:sz="0" w:space="0" w:color="auto"/>
      </w:divBdr>
    </w:div>
    <w:div w:id="929506330">
      <w:bodyDiv w:val="1"/>
      <w:marLeft w:val="0"/>
      <w:marRight w:val="0"/>
      <w:marTop w:val="0"/>
      <w:marBottom w:val="0"/>
      <w:divBdr>
        <w:top w:val="none" w:sz="0" w:space="0" w:color="auto"/>
        <w:left w:val="none" w:sz="0" w:space="0" w:color="auto"/>
        <w:bottom w:val="none" w:sz="0" w:space="0" w:color="auto"/>
        <w:right w:val="none" w:sz="0" w:space="0" w:color="auto"/>
      </w:divBdr>
    </w:div>
    <w:div w:id="1104763085">
      <w:bodyDiv w:val="1"/>
      <w:marLeft w:val="0"/>
      <w:marRight w:val="0"/>
      <w:marTop w:val="0"/>
      <w:marBottom w:val="0"/>
      <w:divBdr>
        <w:top w:val="none" w:sz="0" w:space="0" w:color="auto"/>
        <w:left w:val="none" w:sz="0" w:space="0" w:color="auto"/>
        <w:bottom w:val="none" w:sz="0" w:space="0" w:color="auto"/>
        <w:right w:val="none" w:sz="0" w:space="0" w:color="auto"/>
      </w:divBdr>
    </w:div>
    <w:div w:id="1203135159">
      <w:bodyDiv w:val="1"/>
      <w:marLeft w:val="0"/>
      <w:marRight w:val="0"/>
      <w:marTop w:val="0"/>
      <w:marBottom w:val="0"/>
      <w:divBdr>
        <w:top w:val="none" w:sz="0" w:space="0" w:color="auto"/>
        <w:left w:val="none" w:sz="0" w:space="0" w:color="auto"/>
        <w:bottom w:val="none" w:sz="0" w:space="0" w:color="auto"/>
        <w:right w:val="none" w:sz="0" w:space="0" w:color="auto"/>
      </w:divBdr>
    </w:div>
    <w:div w:id="1240558134">
      <w:bodyDiv w:val="1"/>
      <w:marLeft w:val="0"/>
      <w:marRight w:val="0"/>
      <w:marTop w:val="0"/>
      <w:marBottom w:val="0"/>
      <w:divBdr>
        <w:top w:val="none" w:sz="0" w:space="0" w:color="auto"/>
        <w:left w:val="none" w:sz="0" w:space="0" w:color="auto"/>
        <w:bottom w:val="none" w:sz="0" w:space="0" w:color="auto"/>
        <w:right w:val="none" w:sz="0" w:space="0" w:color="auto"/>
      </w:divBdr>
    </w:div>
    <w:div w:id="1270241460">
      <w:bodyDiv w:val="1"/>
      <w:marLeft w:val="0"/>
      <w:marRight w:val="0"/>
      <w:marTop w:val="0"/>
      <w:marBottom w:val="0"/>
      <w:divBdr>
        <w:top w:val="none" w:sz="0" w:space="0" w:color="auto"/>
        <w:left w:val="none" w:sz="0" w:space="0" w:color="auto"/>
        <w:bottom w:val="none" w:sz="0" w:space="0" w:color="auto"/>
        <w:right w:val="none" w:sz="0" w:space="0" w:color="auto"/>
      </w:divBdr>
    </w:div>
    <w:div w:id="1356804404">
      <w:bodyDiv w:val="1"/>
      <w:marLeft w:val="0"/>
      <w:marRight w:val="0"/>
      <w:marTop w:val="0"/>
      <w:marBottom w:val="0"/>
      <w:divBdr>
        <w:top w:val="none" w:sz="0" w:space="0" w:color="auto"/>
        <w:left w:val="none" w:sz="0" w:space="0" w:color="auto"/>
        <w:bottom w:val="none" w:sz="0" w:space="0" w:color="auto"/>
        <w:right w:val="none" w:sz="0" w:space="0" w:color="auto"/>
      </w:divBdr>
    </w:div>
    <w:div w:id="1396398242">
      <w:bodyDiv w:val="1"/>
      <w:marLeft w:val="0"/>
      <w:marRight w:val="0"/>
      <w:marTop w:val="0"/>
      <w:marBottom w:val="0"/>
      <w:divBdr>
        <w:top w:val="none" w:sz="0" w:space="0" w:color="auto"/>
        <w:left w:val="none" w:sz="0" w:space="0" w:color="auto"/>
        <w:bottom w:val="none" w:sz="0" w:space="0" w:color="auto"/>
        <w:right w:val="none" w:sz="0" w:space="0" w:color="auto"/>
      </w:divBdr>
    </w:div>
    <w:div w:id="1469010725">
      <w:bodyDiv w:val="1"/>
      <w:marLeft w:val="0"/>
      <w:marRight w:val="0"/>
      <w:marTop w:val="0"/>
      <w:marBottom w:val="0"/>
      <w:divBdr>
        <w:top w:val="none" w:sz="0" w:space="0" w:color="auto"/>
        <w:left w:val="none" w:sz="0" w:space="0" w:color="auto"/>
        <w:bottom w:val="none" w:sz="0" w:space="0" w:color="auto"/>
        <w:right w:val="none" w:sz="0" w:space="0" w:color="auto"/>
      </w:divBdr>
    </w:div>
    <w:div w:id="1471820339">
      <w:bodyDiv w:val="1"/>
      <w:marLeft w:val="0"/>
      <w:marRight w:val="0"/>
      <w:marTop w:val="0"/>
      <w:marBottom w:val="0"/>
      <w:divBdr>
        <w:top w:val="none" w:sz="0" w:space="0" w:color="auto"/>
        <w:left w:val="none" w:sz="0" w:space="0" w:color="auto"/>
        <w:bottom w:val="none" w:sz="0" w:space="0" w:color="auto"/>
        <w:right w:val="none" w:sz="0" w:space="0" w:color="auto"/>
      </w:divBdr>
    </w:div>
    <w:div w:id="1655445903">
      <w:bodyDiv w:val="1"/>
      <w:marLeft w:val="0"/>
      <w:marRight w:val="0"/>
      <w:marTop w:val="0"/>
      <w:marBottom w:val="0"/>
      <w:divBdr>
        <w:top w:val="none" w:sz="0" w:space="0" w:color="auto"/>
        <w:left w:val="none" w:sz="0" w:space="0" w:color="auto"/>
        <w:bottom w:val="none" w:sz="0" w:space="0" w:color="auto"/>
        <w:right w:val="none" w:sz="0" w:space="0" w:color="auto"/>
      </w:divBdr>
    </w:div>
    <w:div w:id="1691450930">
      <w:bodyDiv w:val="1"/>
      <w:marLeft w:val="0"/>
      <w:marRight w:val="0"/>
      <w:marTop w:val="0"/>
      <w:marBottom w:val="0"/>
      <w:divBdr>
        <w:top w:val="none" w:sz="0" w:space="0" w:color="auto"/>
        <w:left w:val="none" w:sz="0" w:space="0" w:color="auto"/>
        <w:bottom w:val="none" w:sz="0" w:space="0" w:color="auto"/>
        <w:right w:val="none" w:sz="0" w:space="0" w:color="auto"/>
      </w:divBdr>
    </w:div>
    <w:div w:id="1803962551">
      <w:bodyDiv w:val="1"/>
      <w:marLeft w:val="0"/>
      <w:marRight w:val="0"/>
      <w:marTop w:val="0"/>
      <w:marBottom w:val="0"/>
      <w:divBdr>
        <w:top w:val="none" w:sz="0" w:space="0" w:color="auto"/>
        <w:left w:val="none" w:sz="0" w:space="0" w:color="auto"/>
        <w:bottom w:val="none" w:sz="0" w:space="0" w:color="auto"/>
        <w:right w:val="none" w:sz="0" w:space="0" w:color="auto"/>
      </w:divBdr>
    </w:div>
    <w:div w:id="1851020421">
      <w:bodyDiv w:val="1"/>
      <w:marLeft w:val="0"/>
      <w:marRight w:val="0"/>
      <w:marTop w:val="0"/>
      <w:marBottom w:val="0"/>
      <w:divBdr>
        <w:top w:val="none" w:sz="0" w:space="0" w:color="auto"/>
        <w:left w:val="none" w:sz="0" w:space="0" w:color="auto"/>
        <w:bottom w:val="none" w:sz="0" w:space="0" w:color="auto"/>
        <w:right w:val="none" w:sz="0" w:space="0" w:color="auto"/>
      </w:divBdr>
    </w:div>
    <w:div w:id="2102944258">
      <w:bodyDiv w:val="1"/>
      <w:marLeft w:val="0"/>
      <w:marRight w:val="0"/>
      <w:marTop w:val="0"/>
      <w:marBottom w:val="0"/>
      <w:divBdr>
        <w:top w:val="none" w:sz="0" w:space="0" w:color="auto"/>
        <w:left w:val="none" w:sz="0" w:space="0" w:color="auto"/>
        <w:bottom w:val="none" w:sz="0" w:space="0" w:color="auto"/>
        <w:right w:val="none" w:sz="0" w:space="0" w:color="auto"/>
      </w:divBdr>
    </w:div>
    <w:div w:id="212291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preventiveservicestaskforce.org/uspstf/recommendation/hypertension-in-adults-screen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jy3flkwupZ5475jAQkVIwF2Fg==">AMUW2mUN2h5X13YIl3NXZ9IiH210rofbtrdM9WNCB6eHWmgHTBL/qaABBRWUfaxYmUL7Tca5JUK6ijaVPxKDsHGGtIrqy3VkGjM+RDwFpC4aJjmCsocPTaTNnY9dEjnYBRhvMaD5vDGfxbiE6AvoZmWm4q7xem5rF+JVn7xKXrFA57iD9bjZtb+aKa/mlUT32FP2fwE7E4olo9Ox/JtgF6k6PUPP3de20aldx3SH+eSOhMaJTImS2Dfs/UrSoUss9jYry9kzpwGJLVnMYvh7QLPbTiRxtq4+1o3YgAOpY6XPoXZ3i0Hbep+I9kO4fIuvU2Rb/ejw1UC8TOnBN/GpmM+/BoZK7sHA8chiyKwNTgQj1AqLJ+hnGog+rNyppMUYqfLDsMWYexYCjrkB9PaNm51gL/7Bpfgdkn8D2rJJK/wyqC6Qi+Dt7T+36J8e5oFSbCkxWXS8f0wIs1KPPEBEfddJ4xADLfzsggwohBzyq3R9JNIKOhSUW1mNi3K6cplRyLqD+8sgTr4LY90bUgRh0+TuYxRlQPWJqqJ0ps/ipwu0vG72hDy1XEzQ4UpIBxRuKmNYrHfBJ4lUmENgI3ajUsSxPZgDn8H2LEhvyUmY0saL6u+1pwfGWAv2kYZ3aECIj8ct9uabLNg9Qtm7rc7uqkIs4zGEUlVtEaoLKR17gmsGEArrecZjh5ijsHyn8B7C48jjYkU0St25Gd8BiybTR31+NguKQpam8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6E9A0F-59F2-4579-8A97-09EC814F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3481</Words>
  <Characters>19842</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 Maria Nabillah Wan Abdul Ghani</dc:creator>
  <cp:lastModifiedBy>Nabillah Ghani</cp:lastModifiedBy>
  <cp:revision>2</cp:revision>
  <dcterms:created xsi:type="dcterms:W3CDTF">2025-08-06T06:46:00Z</dcterms:created>
  <dcterms:modified xsi:type="dcterms:W3CDTF">2025-08-06T06:46:00Z</dcterms:modified>
</cp:coreProperties>
</file>